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000"/>
      </w:tblPr>
      <w:tblGrid>
        <w:gridCol w:w="8838"/>
      </w:tblGrid>
      <w:tr w:rsidR="00384F44" w:rsidTr="007F154C">
        <w:trPr>
          <w:trHeight w:val="32767"/>
          <w:tblCellSpacing w:w="0" w:type="dxa"/>
        </w:trPr>
        <w:tc>
          <w:tcPr>
            <w:tcW w:w="0" w:type="auto"/>
            <w:shd w:val="clear" w:color="auto" w:fill="FFFFFF"/>
          </w:tcPr>
          <w:p w:rsidR="00384F44" w:rsidRDefault="00384F44" w:rsidP="007F154C">
            <w:pPr>
              <w:pStyle w:val="NormalWeb"/>
            </w:pPr>
            <w:r>
              <w:t> </w:t>
            </w:r>
          </w:p>
          <w:p w:rsidR="00384F44" w:rsidRDefault="00384F44" w:rsidP="007F154C">
            <w:pPr>
              <w:pStyle w:val="NormalWeb"/>
            </w:pPr>
            <w:r>
              <w:rPr>
                <w:b/>
                <w:bCs/>
                <w:i/>
                <w:iCs/>
                <w:sz w:val="48"/>
                <w:szCs w:val="48"/>
              </w:rPr>
              <w:t>"El "descubrimiento" de la infancia (I): historia de un sentimiento"</w:t>
            </w:r>
          </w:p>
          <w:p w:rsidR="00384F44" w:rsidRDefault="00384F44" w:rsidP="007F154C">
            <w:pPr>
              <w:pStyle w:val="NormalWeb"/>
            </w:pPr>
            <w:r>
              <w:rPr>
                <w:b/>
                <w:bCs/>
              </w:rPr>
              <w:br/>
            </w:r>
            <w:r>
              <w:rPr>
                <w:rFonts w:ascii="Verdana" w:hAnsi="Verdana"/>
                <w:b/>
                <w:bCs/>
              </w:rPr>
              <w:t xml:space="preserve">María Victoria </w:t>
            </w:r>
            <w:proofErr w:type="spellStart"/>
            <w:r>
              <w:rPr>
                <w:rFonts w:ascii="Verdana" w:hAnsi="Verdana"/>
                <w:b/>
                <w:bCs/>
              </w:rPr>
              <w:t>Alzate</w:t>
            </w:r>
            <w:proofErr w:type="spellEnd"/>
            <w:r>
              <w:rPr>
                <w:rFonts w:ascii="Verdana" w:hAnsi="Verdana"/>
                <w:b/>
                <w:bCs/>
              </w:rPr>
              <w:t xml:space="preserve"> </w:t>
            </w:r>
            <w:proofErr w:type="spellStart"/>
            <w:r>
              <w:rPr>
                <w:rFonts w:ascii="Verdana" w:hAnsi="Verdana"/>
                <w:b/>
                <w:bCs/>
              </w:rPr>
              <w:t>Piedrahita</w:t>
            </w:r>
            <w:proofErr w:type="spellEnd"/>
          </w:p>
          <w:p w:rsidR="00384F44" w:rsidRDefault="00384F44" w:rsidP="007F154C">
            <w:pPr>
              <w:pStyle w:val="NormalWeb"/>
            </w:pPr>
            <w:r>
              <w:t> </w:t>
            </w:r>
          </w:p>
          <w:p w:rsidR="00384F44" w:rsidRDefault="00384F44" w:rsidP="007F154C">
            <w:pPr>
              <w:pStyle w:val="NormalWeb"/>
            </w:pPr>
            <w:r>
              <w:rPr>
                <w:rFonts w:ascii="Verdana" w:hAnsi="Verdana"/>
                <w:i/>
                <w:iCs/>
                <w:sz w:val="20"/>
                <w:szCs w:val="20"/>
              </w:rPr>
              <w:t>A partir de la ubicación del estudio de la infancia como un tema de creciente interés para la disciplina histórica en sus diversas orientaciones, se muestra el proceso de surgimiento de la infancia como categoría</w:t>
            </w:r>
            <w:r>
              <w:rPr>
                <w:rStyle w:val="apple-converted-space"/>
                <w:rFonts w:ascii="Verdana" w:hAnsi="Verdana"/>
                <w:i/>
                <w:iCs/>
                <w:sz w:val="20"/>
                <w:szCs w:val="20"/>
              </w:rPr>
              <w:t> </w:t>
            </w:r>
            <w:r>
              <w:rPr>
                <w:rFonts w:ascii="Verdana" w:hAnsi="Verdana"/>
                <w:sz w:val="20"/>
                <w:szCs w:val="20"/>
              </w:rPr>
              <w:t>invisible/invisible</w:t>
            </w:r>
            <w:r>
              <w:rPr>
                <w:rStyle w:val="apple-converted-space"/>
                <w:rFonts w:ascii="Verdana" w:hAnsi="Verdana"/>
                <w:sz w:val="20"/>
                <w:szCs w:val="20"/>
              </w:rPr>
              <w:t> </w:t>
            </w:r>
            <w:r>
              <w:rPr>
                <w:rFonts w:ascii="Verdana" w:hAnsi="Verdana"/>
                <w:i/>
                <w:iCs/>
                <w:sz w:val="20"/>
                <w:szCs w:val="20"/>
              </w:rPr>
              <w:t>y como representación de un</w:t>
            </w:r>
            <w:r>
              <w:rPr>
                <w:rStyle w:val="apple-converted-space"/>
                <w:rFonts w:ascii="Verdana" w:hAnsi="Verdana"/>
                <w:i/>
                <w:iCs/>
                <w:sz w:val="20"/>
                <w:szCs w:val="20"/>
              </w:rPr>
              <w:t> </w:t>
            </w:r>
            <w:r>
              <w:rPr>
                <w:rFonts w:ascii="Verdana" w:hAnsi="Verdana"/>
                <w:sz w:val="20"/>
                <w:szCs w:val="20"/>
              </w:rPr>
              <w:t>sentimiento de sociabilidad propiamente moderno, que se han vuelto esencial hoy en día para prácticamente todas las sociedades, desarrolladas o no.</w:t>
            </w:r>
          </w:p>
          <w:p w:rsidR="00384F44" w:rsidRDefault="00384F44" w:rsidP="007F154C">
            <w:pPr>
              <w:pStyle w:val="NormalWeb"/>
            </w:pPr>
            <w:r>
              <w:t> </w:t>
            </w:r>
          </w:p>
          <w:p w:rsidR="00384F44" w:rsidRDefault="00384F44" w:rsidP="007F154C">
            <w:pPr>
              <w:pStyle w:val="NormalWeb"/>
            </w:pPr>
            <w:r>
              <w:rPr>
                <w:rFonts w:ascii="Verdana" w:hAnsi="Verdana"/>
                <w:b/>
                <w:bCs/>
                <w:i/>
                <w:iCs/>
                <w:sz w:val="20"/>
                <w:szCs w:val="20"/>
              </w:rPr>
              <w:t>1. Introducción</w:t>
            </w:r>
          </w:p>
          <w:p w:rsidR="00384F44" w:rsidRDefault="00384F44" w:rsidP="007F154C">
            <w:pPr>
              <w:pStyle w:val="NormalWeb"/>
            </w:pPr>
            <w:r>
              <w:rPr>
                <w:rFonts w:ascii="Verdana" w:hAnsi="Verdana"/>
                <w:sz w:val="20"/>
                <w:szCs w:val="20"/>
              </w:rPr>
              <w:t>El campo de estudio científico de la historia ha registrado una notable ampliación de horizonte. Los historiadores han tenido que superar las barreras de la indagación histórico-política e histórico-institucional tradicional que limitaba sus indagaciones a la denominada historia de la vida o esfera</w:t>
            </w:r>
            <w:r>
              <w:rPr>
                <w:rStyle w:val="apple-converted-space"/>
                <w:rFonts w:ascii="Verdana" w:hAnsi="Verdana"/>
                <w:sz w:val="20"/>
                <w:szCs w:val="20"/>
              </w:rPr>
              <w:t> </w:t>
            </w:r>
            <w:r>
              <w:rPr>
                <w:rFonts w:ascii="Verdana" w:hAnsi="Verdana"/>
                <w:i/>
                <w:iCs/>
                <w:sz w:val="20"/>
                <w:szCs w:val="20"/>
              </w:rPr>
              <w:t>"pública"</w:t>
            </w:r>
            <w:r>
              <w:rPr>
                <w:rFonts w:ascii="Verdana" w:hAnsi="Verdana"/>
                <w:sz w:val="20"/>
                <w:szCs w:val="20"/>
              </w:rPr>
              <w:t>. Este giro temático ha conducido al estudio de la denominada historia de la esfera o de la</w:t>
            </w:r>
            <w:r>
              <w:rPr>
                <w:rStyle w:val="apple-converted-space"/>
                <w:rFonts w:ascii="Verdana" w:hAnsi="Verdana"/>
                <w:sz w:val="20"/>
                <w:szCs w:val="20"/>
              </w:rPr>
              <w:t> </w:t>
            </w:r>
            <w:r>
              <w:rPr>
                <w:rFonts w:ascii="Verdana" w:hAnsi="Verdana"/>
                <w:i/>
                <w:iCs/>
                <w:sz w:val="20"/>
                <w:szCs w:val="20"/>
              </w:rPr>
              <w:t>"vida privada"</w:t>
            </w:r>
            <w:r>
              <w:rPr>
                <w:rFonts w:ascii="Verdana" w:hAnsi="Verdana"/>
                <w:sz w:val="20"/>
                <w:szCs w:val="20"/>
              </w:rPr>
              <w:t>(</w:t>
            </w:r>
            <w:proofErr w:type="spellStart"/>
            <w:r>
              <w:rPr>
                <w:rFonts w:ascii="Verdana" w:hAnsi="Verdana"/>
                <w:sz w:val="20"/>
                <w:szCs w:val="20"/>
              </w:rPr>
              <w:t>Ariés</w:t>
            </w:r>
            <w:proofErr w:type="spellEnd"/>
            <w:r>
              <w:rPr>
                <w:rFonts w:ascii="Verdana" w:hAnsi="Verdana"/>
                <w:sz w:val="20"/>
                <w:szCs w:val="20"/>
              </w:rPr>
              <w:t xml:space="preserve"> y </w:t>
            </w:r>
            <w:proofErr w:type="spellStart"/>
            <w:r>
              <w:rPr>
                <w:rFonts w:ascii="Verdana" w:hAnsi="Verdana"/>
                <w:sz w:val="20"/>
                <w:szCs w:val="20"/>
              </w:rPr>
              <w:t>Duby</w:t>
            </w:r>
            <w:proofErr w:type="spellEnd"/>
            <w:r>
              <w:rPr>
                <w:rFonts w:ascii="Verdana" w:hAnsi="Verdana"/>
                <w:sz w:val="20"/>
                <w:szCs w:val="20"/>
              </w:rPr>
              <w:t>, 1985), de este modo, la familia, las mujeres y la</w:t>
            </w:r>
            <w:r>
              <w:rPr>
                <w:rStyle w:val="apple-converted-space"/>
                <w:rFonts w:ascii="Verdana" w:hAnsi="Verdana"/>
                <w:sz w:val="20"/>
                <w:szCs w:val="20"/>
              </w:rPr>
              <w:t> </w:t>
            </w:r>
            <w:r>
              <w:rPr>
                <w:rFonts w:ascii="Verdana" w:hAnsi="Verdana"/>
                <w:i/>
                <w:iCs/>
                <w:sz w:val="20"/>
                <w:szCs w:val="20"/>
              </w:rPr>
              <w:t>infancia</w:t>
            </w:r>
            <w:r>
              <w:rPr>
                <w:rStyle w:val="apple-converted-space"/>
                <w:rFonts w:ascii="Verdana" w:hAnsi="Verdana"/>
                <w:i/>
                <w:iCs/>
                <w:sz w:val="20"/>
                <w:szCs w:val="20"/>
              </w:rPr>
              <w:t> </w:t>
            </w:r>
            <w:r>
              <w:rPr>
                <w:rFonts w:ascii="Verdana" w:hAnsi="Verdana"/>
                <w:sz w:val="20"/>
                <w:szCs w:val="20"/>
              </w:rPr>
              <w:t>han pasado a ser objetos posibles, no siempre privilegiados, de estudio histórico.</w:t>
            </w:r>
          </w:p>
          <w:p w:rsidR="00384F44" w:rsidRDefault="00384F44" w:rsidP="007F154C">
            <w:pPr>
              <w:pStyle w:val="NormalWeb"/>
            </w:pPr>
            <w:r>
              <w:rPr>
                <w:rFonts w:ascii="Verdana" w:hAnsi="Verdana"/>
                <w:sz w:val="20"/>
                <w:szCs w:val="20"/>
              </w:rPr>
              <w:t>La infancia que ha sido materia de amplios estudios de tipo pedagógico y psicológico (</w:t>
            </w:r>
            <w:proofErr w:type="spellStart"/>
            <w:r>
              <w:rPr>
                <w:rFonts w:ascii="Verdana" w:hAnsi="Verdana"/>
                <w:sz w:val="20"/>
                <w:szCs w:val="20"/>
              </w:rPr>
              <w:t>Delval</w:t>
            </w:r>
            <w:proofErr w:type="spellEnd"/>
            <w:r>
              <w:rPr>
                <w:rFonts w:ascii="Verdana" w:hAnsi="Verdana"/>
                <w:sz w:val="20"/>
                <w:szCs w:val="20"/>
              </w:rPr>
              <w:t xml:space="preserve">, 1988; Escolano, 1980), no ha merecido un intenso examen igualmente intenso como objeto de examen histórico en sus condiciones reales de vida. </w:t>
            </w:r>
            <w:proofErr w:type="spellStart"/>
            <w:r>
              <w:rPr>
                <w:rFonts w:ascii="Verdana" w:hAnsi="Verdana"/>
                <w:sz w:val="20"/>
                <w:szCs w:val="20"/>
              </w:rPr>
              <w:t>Ulivieri</w:t>
            </w:r>
            <w:proofErr w:type="spellEnd"/>
            <w:r>
              <w:rPr>
                <w:rFonts w:ascii="Verdana" w:hAnsi="Verdana"/>
                <w:sz w:val="20"/>
                <w:szCs w:val="20"/>
              </w:rPr>
              <w:t xml:space="preserve"> (1986) y </w:t>
            </w:r>
            <w:proofErr w:type="spellStart"/>
            <w:r>
              <w:rPr>
                <w:rFonts w:ascii="Verdana" w:hAnsi="Verdana"/>
                <w:sz w:val="20"/>
                <w:szCs w:val="20"/>
              </w:rPr>
              <w:t>DeMause</w:t>
            </w:r>
            <w:proofErr w:type="spellEnd"/>
            <w:r>
              <w:rPr>
                <w:rFonts w:ascii="Verdana" w:hAnsi="Verdana"/>
                <w:sz w:val="20"/>
                <w:szCs w:val="20"/>
              </w:rPr>
              <w:t xml:space="preserve"> (1991) coinciden en afirmar que la ausencia de una más</w:t>
            </w:r>
            <w:r>
              <w:rPr>
                <w:rStyle w:val="apple-converted-space"/>
                <w:rFonts w:ascii="Verdana" w:hAnsi="Verdana"/>
                <w:sz w:val="20"/>
                <w:szCs w:val="20"/>
              </w:rPr>
              <w:t> </w:t>
            </w:r>
            <w:r>
              <w:rPr>
                <w:rFonts w:ascii="Verdana" w:hAnsi="Verdana"/>
                <w:sz w:val="20"/>
                <w:szCs w:val="20"/>
              </w:rPr>
              <w:t>amplia y completa historia de la infancia se debe, entre otros, factores, a la incapacidad por parte del adulto de ver al niño en una perspectiva histórica: cuando los hijos adquieren autonomía, pertenecen al mundo de los adultos, y sólo cuando se accede a este mundo, se comienza a formar parte de la historia; en consecuencia, al negarse con todas sus características, tampoco existía su historia.</w:t>
            </w:r>
          </w:p>
          <w:p w:rsidR="00384F44" w:rsidRDefault="00384F44" w:rsidP="007F154C">
            <w:pPr>
              <w:pStyle w:val="NormalWeb"/>
            </w:pPr>
            <w:r>
              <w:rPr>
                <w:rFonts w:ascii="Verdana" w:hAnsi="Verdana"/>
                <w:sz w:val="20"/>
                <w:szCs w:val="20"/>
              </w:rPr>
              <w:t xml:space="preserve">Para </w:t>
            </w:r>
            <w:proofErr w:type="spellStart"/>
            <w:r>
              <w:rPr>
                <w:rFonts w:ascii="Verdana" w:hAnsi="Verdana"/>
                <w:sz w:val="20"/>
                <w:szCs w:val="20"/>
              </w:rPr>
              <w:t>DeMause</w:t>
            </w:r>
            <w:proofErr w:type="spellEnd"/>
            <w:r>
              <w:rPr>
                <w:rFonts w:ascii="Verdana" w:hAnsi="Verdana"/>
                <w:sz w:val="20"/>
                <w:szCs w:val="20"/>
              </w:rPr>
              <w:t xml:space="preserve"> (1991) la historia de la infancia es una pesadilla de la que hemos empezado a despertar hace muy poco. Cuanto más se retrocede en el pasado, más bajo es el nivel de la puericultura y más expuestos están los niños a la muerte violenta, al abandono, los golpes, al temor y a los abusos sexuales.</w:t>
            </w:r>
          </w:p>
          <w:p w:rsidR="00384F44" w:rsidRDefault="00384F44" w:rsidP="007F154C">
            <w:pPr>
              <w:pStyle w:val="NormalWeb"/>
            </w:pPr>
            <w:r>
              <w:rPr>
                <w:rFonts w:ascii="Verdana" w:hAnsi="Verdana"/>
                <w:sz w:val="20"/>
                <w:szCs w:val="20"/>
              </w:rPr>
              <w:t xml:space="preserve">Si los historiadores no han reparado hasta ahora en estos hechos es porque durante mucho tiempo se ha considerado que la historia seria debía estudiar los acontecimientos públicos, no los privados. Los historiadores se han centrado tanto en el ruidoso escenario de la historia, con sus fantásticos castillos y sus grandes batallas, que por lo general no han prestado atención a lo que sucedía en los hogares y en el </w:t>
            </w:r>
            <w:r>
              <w:rPr>
                <w:rFonts w:ascii="Verdana" w:hAnsi="Verdana"/>
                <w:sz w:val="20"/>
                <w:szCs w:val="20"/>
              </w:rPr>
              <w:lastRenderedPageBreak/>
              <w:t>patio de recreo.</w:t>
            </w:r>
          </w:p>
          <w:p w:rsidR="00384F44" w:rsidRDefault="00384F44" w:rsidP="007F154C">
            <w:pPr>
              <w:pStyle w:val="NormalWeb"/>
            </w:pPr>
            <w:r>
              <w:rPr>
                <w:rFonts w:ascii="Verdana" w:hAnsi="Verdana"/>
                <w:sz w:val="20"/>
                <w:szCs w:val="20"/>
              </w:rPr>
              <w:t>Si bien la sociología ha estudiado al niño como elemento social (</w:t>
            </w:r>
            <w:proofErr w:type="spellStart"/>
            <w:r>
              <w:rPr>
                <w:rFonts w:ascii="Verdana" w:hAnsi="Verdana"/>
                <w:sz w:val="20"/>
                <w:szCs w:val="20"/>
              </w:rPr>
              <w:t>Chombart</w:t>
            </w:r>
            <w:proofErr w:type="spellEnd"/>
            <w:r>
              <w:rPr>
                <w:rFonts w:ascii="Verdana" w:hAnsi="Verdana"/>
                <w:sz w:val="20"/>
                <w:szCs w:val="20"/>
              </w:rPr>
              <w:t xml:space="preserve"> de </w:t>
            </w:r>
            <w:proofErr w:type="spellStart"/>
            <w:r>
              <w:rPr>
                <w:rFonts w:ascii="Verdana" w:hAnsi="Verdana"/>
                <w:sz w:val="20"/>
                <w:szCs w:val="20"/>
              </w:rPr>
              <w:t>Lawe</w:t>
            </w:r>
            <w:proofErr w:type="spellEnd"/>
            <w:r>
              <w:rPr>
                <w:rFonts w:ascii="Verdana" w:hAnsi="Verdana"/>
                <w:sz w:val="20"/>
                <w:szCs w:val="20"/>
              </w:rPr>
              <w:t>, 1971), la pedagogía como sujeto de educación y escolarización (Escolano, 1986; 1997); y la psicología como sujeto de desarrollo fisiológico y psicológico (</w:t>
            </w:r>
            <w:proofErr w:type="spellStart"/>
            <w:r>
              <w:rPr>
                <w:rFonts w:ascii="Verdana" w:hAnsi="Verdana"/>
                <w:sz w:val="20"/>
                <w:szCs w:val="20"/>
              </w:rPr>
              <w:t>Delval</w:t>
            </w:r>
            <w:proofErr w:type="spellEnd"/>
            <w:r>
              <w:rPr>
                <w:rFonts w:ascii="Verdana" w:hAnsi="Verdana"/>
                <w:sz w:val="20"/>
                <w:szCs w:val="20"/>
              </w:rPr>
              <w:t>, 1988), la historia lo ha hecho de una manera incidental; la prueba está en que el mismo</w:t>
            </w:r>
            <w:r>
              <w:rPr>
                <w:rStyle w:val="apple-converted-space"/>
                <w:rFonts w:ascii="Verdana" w:hAnsi="Verdana"/>
                <w:i/>
                <w:iCs/>
                <w:sz w:val="20"/>
                <w:szCs w:val="20"/>
              </w:rPr>
              <w:t> </w:t>
            </w:r>
            <w:r>
              <w:rPr>
                <w:rFonts w:ascii="Verdana" w:hAnsi="Verdana"/>
                <w:i/>
                <w:iCs/>
                <w:sz w:val="20"/>
                <w:szCs w:val="20"/>
              </w:rPr>
              <w:t>"concepto de infancia"</w:t>
            </w:r>
            <w:r>
              <w:rPr>
                <w:rFonts w:ascii="Verdana" w:hAnsi="Verdana"/>
                <w:sz w:val="20"/>
                <w:szCs w:val="20"/>
                <w:vertAlign w:val="superscript"/>
              </w:rPr>
              <w:t>(1)</w:t>
            </w:r>
            <w:r>
              <w:rPr>
                <w:rStyle w:val="apple-converted-space"/>
                <w:rFonts w:ascii="Verdana" w:hAnsi="Verdana"/>
                <w:sz w:val="20"/>
                <w:szCs w:val="20"/>
              </w:rPr>
              <w:t> </w:t>
            </w:r>
            <w:r>
              <w:rPr>
                <w:rFonts w:ascii="Verdana" w:hAnsi="Verdana"/>
                <w:sz w:val="20"/>
                <w:szCs w:val="20"/>
              </w:rPr>
              <w:t>podría ser una expresión que explica el distanciamiento de la infancia viva y real.</w:t>
            </w:r>
          </w:p>
          <w:p w:rsidR="00384F44" w:rsidRDefault="00384F44" w:rsidP="007F154C">
            <w:pPr>
              <w:pStyle w:val="NormalWeb"/>
            </w:pPr>
            <w:r>
              <w:rPr>
                <w:rFonts w:ascii="Verdana" w:hAnsi="Verdana"/>
                <w:sz w:val="20"/>
                <w:szCs w:val="20"/>
              </w:rPr>
              <w:t>No obstante, como se muestra en el</w:t>
            </w:r>
            <w:r>
              <w:rPr>
                <w:rStyle w:val="apple-converted-space"/>
                <w:rFonts w:ascii="Verdana" w:hAnsi="Verdana"/>
                <w:sz w:val="20"/>
                <w:szCs w:val="20"/>
              </w:rPr>
              <w:t> </w:t>
            </w:r>
            <w:r>
              <w:rPr>
                <w:rFonts w:ascii="Verdana" w:hAnsi="Verdana"/>
                <w:i/>
                <w:iCs/>
                <w:sz w:val="20"/>
                <w:szCs w:val="20"/>
              </w:rPr>
              <w:t>Cuadro 1</w:t>
            </w:r>
            <w:r>
              <w:rPr>
                <w:rFonts w:ascii="Verdana" w:hAnsi="Verdana"/>
                <w:sz w:val="20"/>
                <w:szCs w:val="20"/>
              </w:rPr>
              <w:t>, es importante destacar que el trabajo histórico, en particular la historia social, ha impulsado el estudio de la infancia</w:t>
            </w:r>
            <w:r>
              <w:rPr>
                <w:rStyle w:val="apple-converted-space"/>
                <w:rFonts w:ascii="Verdana" w:hAnsi="Verdana"/>
                <w:sz w:val="20"/>
                <w:szCs w:val="20"/>
              </w:rPr>
              <w:t> </w:t>
            </w:r>
            <w:r>
              <w:rPr>
                <w:rFonts w:ascii="Verdana" w:hAnsi="Verdana"/>
                <w:i/>
                <w:iCs/>
                <w:sz w:val="20"/>
                <w:szCs w:val="20"/>
              </w:rPr>
              <w:t>"viva" y real"</w:t>
            </w:r>
            <w:r>
              <w:rPr>
                <w:rFonts w:ascii="Verdana" w:hAnsi="Verdana"/>
                <w:sz w:val="20"/>
                <w:szCs w:val="20"/>
              </w:rPr>
              <w:t>, de ahí que sus estudios destaquen aspectos peculiares asociados a la historia de la infancia como pueden ser las condiciones de la mujer y la futura madre, las pautas de crianza, la alimentación, las instituciones escolares, los sistemas disciplinares, el abandono, el maltrato, el infanticidio, la supervivencia, los inicios de la pediatría, el trabajo, la salud infantil, etc.</w:t>
            </w:r>
          </w:p>
          <w:p w:rsidR="00384F44" w:rsidRDefault="00384F44" w:rsidP="007F154C">
            <w:pPr>
              <w:pStyle w:val="NormalWeb"/>
            </w:pPr>
            <w:r>
              <w:rPr>
                <w:rFonts w:ascii="Verdana" w:hAnsi="Verdana"/>
                <w:sz w:val="20"/>
                <w:szCs w:val="20"/>
              </w:rPr>
              <w:t xml:space="preserve">En este contexto, las temáticas de estudio sistemático de orden histórico sobre la infancia se podrían articular en dos grandes perspectivas, a saber: a) la primera busca configurar la concepción de infancia desde diversos enfoques de investigación de esta disciplina como son la historia de la vida privada, de las mentalidades, la de la historia como </w:t>
            </w:r>
            <w:proofErr w:type="spellStart"/>
            <w:r>
              <w:rPr>
                <w:rFonts w:ascii="Verdana" w:hAnsi="Verdana"/>
                <w:sz w:val="20"/>
                <w:szCs w:val="20"/>
              </w:rPr>
              <w:t>psicogénesis</w:t>
            </w:r>
            <w:proofErr w:type="spellEnd"/>
            <w:r>
              <w:rPr>
                <w:rFonts w:ascii="Verdana" w:hAnsi="Verdana"/>
                <w:sz w:val="20"/>
                <w:szCs w:val="20"/>
              </w:rPr>
              <w:t xml:space="preserve">, y la de la historia como genealogía, así como la historia social colombiana; b) la segunda es de orden pedagógico-educativo, es decir, los procesos </w:t>
            </w:r>
            <w:proofErr w:type="spellStart"/>
            <w:r>
              <w:rPr>
                <w:rFonts w:ascii="Verdana" w:hAnsi="Verdana"/>
                <w:sz w:val="20"/>
                <w:szCs w:val="20"/>
              </w:rPr>
              <w:t>psico</w:t>
            </w:r>
            <w:proofErr w:type="spellEnd"/>
            <w:r>
              <w:rPr>
                <w:rFonts w:ascii="Verdana" w:hAnsi="Verdana"/>
                <w:sz w:val="20"/>
                <w:szCs w:val="20"/>
              </w:rPr>
              <w:t>-pedagógicos de génesis de la concepción de infancia, tanto en un contexto europeo como en Colombia (Ver: Anexo 1).</w:t>
            </w:r>
          </w:p>
          <w:p w:rsidR="00384F44" w:rsidRDefault="00384F44" w:rsidP="007F154C">
            <w:pPr>
              <w:pStyle w:val="NormalWeb"/>
            </w:pPr>
            <w:r>
              <w:rPr>
                <w:rFonts w:ascii="Verdana" w:hAnsi="Verdana"/>
                <w:sz w:val="20"/>
                <w:szCs w:val="20"/>
              </w:rPr>
              <w:t xml:space="preserve">Ahora bien, los estudios de </w:t>
            </w:r>
            <w:proofErr w:type="spellStart"/>
            <w:r>
              <w:rPr>
                <w:rFonts w:ascii="Verdana" w:hAnsi="Verdana"/>
                <w:sz w:val="20"/>
                <w:szCs w:val="20"/>
              </w:rPr>
              <w:t>Ariès</w:t>
            </w:r>
            <w:proofErr w:type="spellEnd"/>
            <w:r>
              <w:rPr>
                <w:rFonts w:ascii="Verdana" w:hAnsi="Verdana"/>
                <w:sz w:val="20"/>
                <w:szCs w:val="20"/>
              </w:rPr>
              <w:t xml:space="preserve"> y </w:t>
            </w:r>
            <w:proofErr w:type="spellStart"/>
            <w:r>
              <w:rPr>
                <w:rFonts w:ascii="Verdana" w:hAnsi="Verdana"/>
                <w:sz w:val="20"/>
                <w:szCs w:val="20"/>
              </w:rPr>
              <w:t>deMause</w:t>
            </w:r>
            <w:proofErr w:type="spellEnd"/>
            <w:r>
              <w:rPr>
                <w:rFonts w:ascii="Verdana" w:hAnsi="Verdana"/>
                <w:sz w:val="20"/>
                <w:szCs w:val="20"/>
              </w:rPr>
              <w:t xml:space="preserve"> sugieren una conexión de la historia de la infancia con la historia de la educación. En opinión de </w:t>
            </w:r>
            <w:proofErr w:type="spellStart"/>
            <w:r>
              <w:rPr>
                <w:rFonts w:ascii="Verdana" w:hAnsi="Verdana"/>
                <w:sz w:val="20"/>
                <w:szCs w:val="20"/>
              </w:rPr>
              <w:t>Finkelstein</w:t>
            </w:r>
            <w:proofErr w:type="spellEnd"/>
            <w:r>
              <w:rPr>
                <w:rFonts w:ascii="Verdana" w:hAnsi="Verdana"/>
                <w:sz w:val="20"/>
                <w:szCs w:val="20"/>
              </w:rPr>
              <w:t xml:space="preserve"> (1986), hasta entonces sólo muy pocos historiadores de la educación habían manifestado algún interés por la infancia. En consecuencia, el mérito del historiador francés y del norteamericano, fue el de mostrar que la historia de la infancia y la de la educación estaban conectadas de modo inextricable, y en varios niveles. En primer lugar, estaban conectadas conceptual y psicológicamente. En segundo lugar, estaban relacionadas en el tiempo. En tercer lugar, estaban unidas social e institucionalmente. Ambos historiadores enfatizaron la simultaneidad en el tiempo del descubrimiento o reconocimiento de la infancia moderna y de la aparición de instituciones protectoras donde cuidar y formar a la generación más joven. Precisamente una de esas instituciones que entrelazaría la suerte de los niños y la de sus padres sería la escuela como agente fundamental en la educación de la infancia.</w:t>
            </w:r>
          </w:p>
          <w:p w:rsidR="00384F44" w:rsidRDefault="00384F44" w:rsidP="007F154C">
            <w:pPr>
              <w:pStyle w:val="NormalWeb"/>
            </w:pPr>
            <w:r>
              <w:rPr>
                <w:rFonts w:ascii="Verdana" w:hAnsi="Verdana"/>
                <w:sz w:val="20"/>
                <w:szCs w:val="20"/>
              </w:rPr>
              <w:t>Cabe agregar que la obra histórica sobre la</w:t>
            </w:r>
            <w:r>
              <w:rPr>
                <w:rStyle w:val="apple-converted-space"/>
                <w:rFonts w:ascii="Verdana" w:hAnsi="Verdana"/>
                <w:sz w:val="20"/>
                <w:szCs w:val="20"/>
              </w:rPr>
              <w:t> </w:t>
            </w:r>
            <w:r>
              <w:rPr>
                <w:rFonts w:ascii="Verdana" w:hAnsi="Verdana"/>
                <w:sz w:val="20"/>
                <w:szCs w:val="20"/>
              </w:rPr>
              <w:t xml:space="preserve">infancia de </w:t>
            </w:r>
            <w:proofErr w:type="spellStart"/>
            <w:r>
              <w:rPr>
                <w:rFonts w:ascii="Verdana" w:hAnsi="Verdana"/>
                <w:sz w:val="20"/>
                <w:szCs w:val="20"/>
              </w:rPr>
              <w:t>Ariès</w:t>
            </w:r>
            <w:proofErr w:type="spellEnd"/>
            <w:r>
              <w:rPr>
                <w:rFonts w:ascii="Verdana" w:hAnsi="Verdana"/>
                <w:sz w:val="20"/>
                <w:szCs w:val="20"/>
              </w:rPr>
              <w:t>, entre otros historiadores de las</w:t>
            </w:r>
            <w:r>
              <w:rPr>
                <w:rStyle w:val="apple-converted-space"/>
                <w:rFonts w:ascii="Verdana" w:hAnsi="Verdana"/>
                <w:sz w:val="20"/>
                <w:szCs w:val="20"/>
              </w:rPr>
              <w:t> </w:t>
            </w:r>
            <w:r>
              <w:rPr>
                <w:rFonts w:ascii="Verdana" w:hAnsi="Verdana"/>
                <w:i/>
                <w:iCs/>
                <w:sz w:val="20"/>
                <w:szCs w:val="20"/>
              </w:rPr>
              <w:t>"mentalidades"</w:t>
            </w:r>
            <w:r>
              <w:rPr>
                <w:rStyle w:val="apple-converted-space"/>
                <w:rFonts w:ascii="Verdana" w:hAnsi="Verdana"/>
                <w:sz w:val="20"/>
                <w:szCs w:val="20"/>
              </w:rPr>
              <w:t> </w:t>
            </w:r>
            <w:r>
              <w:rPr>
                <w:rFonts w:ascii="Verdana" w:hAnsi="Verdana"/>
                <w:sz w:val="20"/>
                <w:szCs w:val="20"/>
              </w:rPr>
              <w:t>y de la</w:t>
            </w:r>
            <w:r>
              <w:rPr>
                <w:rStyle w:val="apple-converted-space"/>
                <w:rFonts w:ascii="Verdana" w:hAnsi="Verdana"/>
                <w:sz w:val="20"/>
                <w:szCs w:val="20"/>
              </w:rPr>
              <w:t> </w:t>
            </w:r>
            <w:r>
              <w:rPr>
                <w:rFonts w:ascii="Verdana" w:hAnsi="Verdana"/>
                <w:i/>
                <w:iCs/>
                <w:sz w:val="20"/>
                <w:szCs w:val="20"/>
              </w:rPr>
              <w:t>"vida cotidiana"</w:t>
            </w:r>
            <w:r>
              <w:rPr>
                <w:rFonts w:ascii="Verdana" w:hAnsi="Verdana"/>
                <w:sz w:val="20"/>
                <w:szCs w:val="20"/>
              </w:rPr>
              <w:t>, influyó en la interrelación entre la historia de la educación e historia social,</w:t>
            </w:r>
          </w:p>
          <w:p w:rsidR="00384F44" w:rsidRDefault="00384F44" w:rsidP="007F154C">
            <w:pPr>
              <w:pStyle w:val="NormalWeb"/>
            </w:pPr>
            <w:r>
              <w:rPr>
                <w:rFonts w:ascii="Verdana" w:hAnsi="Verdana"/>
                <w:i/>
                <w:iCs/>
                <w:sz w:val="20"/>
                <w:szCs w:val="20"/>
              </w:rPr>
              <w:t xml:space="preserve">"el análisis de las mentalidades colectivas, es decir, de las actitudes ante el mundo, la vida, la familia, la infancia, el sexo y la escuela, entre otros temas de la vida social, ayuda también a comprender y explicar el </w:t>
            </w:r>
            <w:proofErr w:type="spellStart"/>
            <w:r>
              <w:rPr>
                <w:rFonts w:ascii="Verdana" w:hAnsi="Verdana"/>
                <w:i/>
                <w:iCs/>
                <w:sz w:val="20"/>
                <w:szCs w:val="20"/>
              </w:rPr>
              <w:t>ethos</w:t>
            </w:r>
            <w:proofErr w:type="spellEnd"/>
            <w:r>
              <w:rPr>
                <w:rFonts w:ascii="Verdana" w:hAnsi="Verdana"/>
                <w:i/>
                <w:iCs/>
                <w:sz w:val="20"/>
                <w:szCs w:val="20"/>
              </w:rPr>
              <w:t xml:space="preserve"> que impregna la educación de una época y de un tipo determinado de sociedad."</w:t>
            </w:r>
            <w:r>
              <w:rPr>
                <w:rStyle w:val="apple-converted-space"/>
                <w:rFonts w:ascii="Verdana" w:hAnsi="Verdana"/>
                <w:sz w:val="20"/>
                <w:szCs w:val="20"/>
              </w:rPr>
              <w:t> </w:t>
            </w:r>
            <w:r>
              <w:rPr>
                <w:rFonts w:ascii="Verdana" w:hAnsi="Verdana"/>
                <w:sz w:val="20"/>
                <w:szCs w:val="20"/>
              </w:rPr>
              <w:t>(Escolano, 1997:71. Negrilla mía.)</w:t>
            </w:r>
          </w:p>
          <w:p w:rsidR="00384F44" w:rsidRDefault="00384F44" w:rsidP="007F154C">
            <w:pPr>
              <w:pStyle w:val="NormalWeb"/>
            </w:pPr>
            <w:r>
              <w:t> </w:t>
            </w:r>
          </w:p>
          <w:p w:rsidR="00384F44" w:rsidRDefault="00384F44" w:rsidP="007F154C">
            <w:pPr>
              <w:pStyle w:val="NormalWeb"/>
            </w:pPr>
            <w:r>
              <w:rPr>
                <w:rFonts w:ascii="Verdana" w:hAnsi="Verdana"/>
                <w:b/>
                <w:bCs/>
                <w:i/>
                <w:iCs/>
                <w:sz w:val="20"/>
                <w:szCs w:val="20"/>
              </w:rPr>
              <w:lastRenderedPageBreak/>
              <w:t>2. Una nueva sensibilidad:</w:t>
            </w:r>
            <w:r>
              <w:rPr>
                <w:rStyle w:val="apple-converted-space"/>
                <w:rFonts w:ascii="Verdana" w:hAnsi="Verdana"/>
                <w:b/>
                <w:bCs/>
                <w:i/>
                <w:iCs/>
                <w:sz w:val="20"/>
                <w:szCs w:val="20"/>
              </w:rPr>
              <w:t> </w:t>
            </w:r>
            <w:r>
              <w:rPr>
                <w:rFonts w:ascii="Verdana" w:hAnsi="Verdana"/>
                <w:b/>
                <w:bCs/>
                <w:i/>
                <w:iCs/>
                <w:sz w:val="20"/>
                <w:szCs w:val="20"/>
              </w:rPr>
              <w:t>el descubrimiento de la infancia</w:t>
            </w:r>
          </w:p>
          <w:p w:rsidR="00384F44" w:rsidRDefault="00384F44" w:rsidP="007F154C">
            <w:pPr>
              <w:pStyle w:val="NormalWeb"/>
            </w:pPr>
            <w:r>
              <w:rPr>
                <w:rFonts w:ascii="Verdana" w:hAnsi="Verdana"/>
                <w:sz w:val="20"/>
                <w:szCs w:val="20"/>
              </w:rPr>
              <w:t>Reiteremos entonces que la cuestión del origen de la concepción moderna de la infancia nos remite a un estudio que hoy se considera clásico y que representa un punto de referencia constante para esta temática:</w:t>
            </w:r>
            <w:r>
              <w:rPr>
                <w:rStyle w:val="apple-converted-space"/>
                <w:rFonts w:ascii="Verdana" w:hAnsi="Verdana"/>
                <w:sz w:val="20"/>
                <w:szCs w:val="20"/>
              </w:rPr>
              <w:t> </w:t>
            </w:r>
            <w:r>
              <w:rPr>
                <w:rFonts w:ascii="Verdana" w:hAnsi="Verdana"/>
                <w:i/>
                <w:iCs/>
                <w:sz w:val="20"/>
                <w:szCs w:val="20"/>
              </w:rPr>
              <w:t>El niño y la vida familiar en el Antiguo Régimen</w:t>
            </w:r>
            <w:r>
              <w:rPr>
                <w:rStyle w:val="apple-converted-space"/>
                <w:rFonts w:ascii="Verdana" w:hAnsi="Verdana"/>
                <w:i/>
                <w:iCs/>
                <w:sz w:val="20"/>
                <w:szCs w:val="20"/>
              </w:rPr>
              <w:t> </w:t>
            </w:r>
            <w:r>
              <w:rPr>
                <w:rFonts w:ascii="Verdana" w:hAnsi="Verdana"/>
                <w:sz w:val="20"/>
                <w:szCs w:val="20"/>
              </w:rPr>
              <w:t xml:space="preserve">del historiador francés </w:t>
            </w:r>
            <w:proofErr w:type="spellStart"/>
            <w:r>
              <w:rPr>
                <w:rFonts w:ascii="Verdana" w:hAnsi="Verdana"/>
                <w:sz w:val="20"/>
                <w:szCs w:val="20"/>
              </w:rPr>
              <w:t>Philipe</w:t>
            </w:r>
            <w:proofErr w:type="spellEnd"/>
            <w:r>
              <w:rPr>
                <w:rFonts w:ascii="Verdana" w:hAnsi="Verdana"/>
                <w:sz w:val="20"/>
                <w:szCs w:val="20"/>
              </w:rPr>
              <w:t xml:space="preserve"> </w:t>
            </w:r>
            <w:proofErr w:type="spellStart"/>
            <w:r>
              <w:rPr>
                <w:rFonts w:ascii="Verdana" w:hAnsi="Verdana"/>
                <w:sz w:val="20"/>
                <w:szCs w:val="20"/>
              </w:rPr>
              <w:t>Ariès</w:t>
            </w:r>
            <w:proofErr w:type="spellEnd"/>
            <w:r>
              <w:rPr>
                <w:rFonts w:ascii="Verdana" w:hAnsi="Verdana"/>
                <w:sz w:val="20"/>
                <w:szCs w:val="20"/>
              </w:rPr>
              <w:t xml:space="preserve"> (1973, 1986,1987).</w:t>
            </w:r>
          </w:p>
          <w:p w:rsidR="00384F44" w:rsidRDefault="00384F44" w:rsidP="007F154C">
            <w:pPr>
              <w:pStyle w:val="NormalWeb"/>
            </w:pPr>
            <w:r>
              <w:rPr>
                <w:rFonts w:ascii="Verdana" w:hAnsi="Verdana"/>
                <w:sz w:val="20"/>
                <w:szCs w:val="20"/>
              </w:rPr>
              <w:t xml:space="preserve">Ante todo, </w:t>
            </w:r>
            <w:proofErr w:type="spellStart"/>
            <w:r>
              <w:rPr>
                <w:rFonts w:ascii="Verdana" w:hAnsi="Verdana"/>
                <w:sz w:val="20"/>
                <w:szCs w:val="20"/>
              </w:rPr>
              <w:t>Ariès</w:t>
            </w:r>
            <w:proofErr w:type="spellEnd"/>
            <w:r>
              <w:rPr>
                <w:rFonts w:ascii="Verdana" w:hAnsi="Verdana"/>
                <w:sz w:val="20"/>
                <w:szCs w:val="20"/>
              </w:rPr>
              <w:t xml:space="preserve"> desea hacer visible cómo la actitud de los adultos frente a la infancia ha cambiado en el curso de la historia, y sigue cambiando hoy en día de manera lenta y en ocasiones imperceptibles para nosotros como contemporáneos.</w:t>
            </w:r>
          </w:p>
          <w:p w:rsidR="00384F44" w:rsidRDefault="00384F44" w:rsidP="007F154C">
            <w:pPr>
              <w:pStyle w:val="NormalWeb"/>
            </w:pPr>
            <w:r>
              <w:rPr>
                <w:rFonts w:ascii="Verdana" w:hAnsi="Verdana"/>
                <w:sz w:val="20"/>
                <w:szCs w:val="20"/>
              </w:rPr>
              <w:t xml:space="preserve">La novedad de la obra de </w:t>
            </w:r>
            <w:proofErr w:type="spellStart"/>
            <w:r>
              <w:rPr>
                <w:rFonts w:ascii="Verdana" w:hAnsi="Verdana"/>
                <w:sz w:val="20"/>
                <w:szCs w:val="20"/>
              </w:rPr>
              <w:t>Ariès</w:t>
            </w:r>
            <w:proofErr w:type="spellEnd"/>
            <w:r>
              <w:rPr>
                <w:rFonts w:ascii="Verdana" w:hAnsi="Verdana"/>
                <w:sz w:val="20"/>
                <w:szCs w:val="20"/>
              </w:rPr>
              <w:t xml:space="preserve"> consistió, entonces, en desarrollar una historia de la evolución de las diversas actitudes mentales de la familia hacia los niños. Lo que Aries examina es la</w:t>
            </w:r>
            <w:r>
              <w:rPr>
                <w:rStyle w:val="apple-converted-space"/>
                <w:rFonts w:ascii="Verdana" w:hAnsi="Verdana"/>
                <w:sz w:val="20"/>
                <w:szCs w:val="20"/>
              </w:rPr>
              <w:t> </w:t>
            </w:r>
            <w:r>
              <w:rPr>
                <w:rFonts w:ascii="Verdana" w:hAnsi="Verdana"/>
                <w:i/>
                <w:iCs/>
                <w:sz w:val="20"/>
                <w:szCs w:val="20"/>
              </w:rPr>
              <w:t>"historia tácita"</w:t>
            </w:r>
            <w:r>
              <w:rPr>
                <w:rStyle w:val="apple-converted-space"/>
                <w:rFonts w:ascii="Verdana" w:hAnsi="Verdana"/>
                <w:sz w:val="20"/>
                <w:szCs w:val="20"/>
              </w:rPr>
              <w:t> </w:t>
            </w:r>
            <w:r>
              <w:rPr>
                <w:rFonts w:ascii="Verdana" w:hAnsi="Verdana"/>
                <w:sz w:val="20"/>
                <w:szCs w:val="20"/>
              </w:rPr>
              <w:t>de los sentimientos presentes en la cotidianeidad del pasado. Según el historiador francés, se pasa de una sociedad amplificada en la que el niño, cuando apenas era capaz de valerse por sí mismo, vivía ya como adulto en medio de los adultos,</w:t>
            </w:r>
            <w:r>
              <w:rPr>
                <w:rStyle w:val="apple-converted-space"/>
                <w:rFonts w:ascii="Verdana" w:hAnsi="Verdana"/>
                <w:sz w:val="20"/>
                <w:szCs w:val="20"/>
              </w:rPr>
              <w:t> </w:t>
            </w:r>
            <w:r>
              <w:rPr>
                <w:rFonts w:ascii="Verdana" w:hAnsi="Verdana"/>
                <w:i/>
                <w:iCs/>
                <w:sz w:val="20"/>
                <w:szCs w:val="20"/>
              </w:rPr>
              <w:t>"libre"</w:t>
            </w:r>
            <w:r>
              <w:rPr>
                <w:rFonts w:ascii="Verdana" w:hAnsi="Verdana"/>
                <w:sz w:val="20"/>
                <w:szCs w:val="20"/>
              </w:rPr>
              <w:t>, en cuanto ser autónomo y productivo, a una sociedad que se encierra en núcleos familiares, privatizando a la infancia y segregándola mediante diversos sistemas</w:t>
            </w:r>
            <w:r>
              <w:rPr>
                <w:rStyle w:val="apple-converted-space"/>
                <w:rFonts w:ascii="Verdana" w:hAnsi="Verdana"/>
                <w:sz w:val="20"/>
                <w:szCs w:val="20"/>
              </w:rPr>
              <w:t> </w:t>
            </w:r>
            <w:r>
              <w:rPr>
                <w:rFonts w:ascii="Verdana" w:hAnsi="Verdana"/>
                <w:i/>
                <w:iCs/>
                <w:sz w:val="20"/>
                <w:szCs w:val="20"/>
              </w:rPr>
              <w:t>"educativos"</w:t>
            </w:r>
            <w:r>
              <w:rPr>
                <w:rStyle w:val="apple-converted-space"/>
                <w:rFonts w:ascii="Verdana" w:hAnsi="Verdana"/>
                <w:sz w:val="20"/>
                <w:szCs w:val="20"/>
              </w:rPr>
              <w:t> </w:t>
            </w:r>
            <w:r>
              <w:rPr>
                <w:rFonts w:ascii="Verdana" w:hAnsi="Verdana"/>
                <w:sz w:val="20"/>
                <w:szCs w:val="20"/>
              </w:rPr>
              <w:t>que implican la intervención de la autoridad paterna y la vida regulada por regímenes disciplinarios, ya sea en el seno de la familia o en la escuela.</w:t>
            </w:r>
          </w:p>
          <w:p w:rsidR="00384F44" w:rsidRDefault="00384F44" w:rsidP="007F154C">
            <w:pPr>
              <w:pStyle w:val="NormalWeb"/>
            </w:pPr>
            <w:r>
              <w:t> </w:t>
            </w:r>
          </w:p>
          <w:p w:rsidR="00384F44" w:rsidRDefault="00384F44" w:rsidP="007F154C">
            <w:pPr>
              <w:pStyle w:val="NormalWeb"/>
            </w:pPr>
            <w:r>
              <w:rPr>
                <w:rFonts w:ascii="Verdana" w:hAnsi="Verdana"/>
                <w:b/>
                <w:bCs/>
                <w:i/>
                <w:iCs/>
                <w:sz w:val="20"/>
                <w:szCs w:val="20"/>
              </w:rPr>
              <w:t>2.1. El descubrimiento</w:t>
            </w:r>
          </w:p>
          <w:p w:rsidR="00384F44" w:rsidRDefault="00384F44" w:rsidP="007F154C">
            <w:pPr>
              <w:pStyle w:val="NormalWeb"/>
            </w:pPr>
            <w:r>
              <w:rPr>
                <w:rFonts w:ascii="Verdana" w:hAnsi="Verdana"/>
                <w:sz w:val="20"/>
                <w:szCs w:val="20"/>
              </w:rPr>
              <w:t>Uno de los puntos de partida de su indagación fue un hecho evidente: en la iconografía alto-medieval se representaba al niño como un hombre en miniatura, mientras que es típico de la familia europea del siglo XIX organizarse</w:t>
            </w:r>
            <w:r>
              <w:rPr>
                <w:rStyle w:val="apple-converted-space"/>
                <w:rFonts w:ascii="Verdana" w:hAnsi="Verdana"/>
                <w:sz w:val="20"/>
                <w:szCs w:val="20"/>
              </w:rPr>
              <w:t> </w:t>
            </w:r>
            <w:r>
              <w:rPr>
                <w:rFonts w:ascii="Verdana" w:hAnsi="Verdana"/>
                <w:i/>
                <w:iCs/>
                <w:sz w:val="20"/>
                <w:szCs w:val="20"/>
              </w:rPr>
              <w:t>"con el niño en el centro"</w:t>
            </w:r>
            <w:r>
              <w:rPr>
                <w:rFonts w:ascii="Verdana" w:hAnsi="Verdana"/>
                <w:sz w:val="20"/>
                <w:szCs w:val="20"/>
              </w:rPr>
              <w:t>. Entonces, se propuso explicar históricamente este tránsito del</w:t>
            </w:r>
            <w:r>
              <w:rPr>
                <w:rStyle w:val="apple-converted-space"/>
                <w:rFonts w:ascii="Verdana" w:hAnsi="Verdana"/>
                <w:sz w:val="20"/>
                <w:szCs w:val="20"/>
              </w:rPr>
              <w:t> </w:t>
            </w:r>
            <w:r>
              <w:rPr>
                <w:rFonts w:ascii="Verdana" w:hAnsi="Verdana"/>
                <w:i/>
                <w:iCs/>
                <w:sz w:val="20"/>
                <w:szCs w:val="20"/>
              </w:rPr>
              <w:t>olvido</w:t>
            </w:r>
            <w:r>
              <w:rPr>
                <w:rStyle w:val="apple-converted-space"/>
                <w:rFonts w:ascii="Verdana" w:hAnsi="Verdana"/>
                <w:i/>
                <w:iCs/>
                <w:sz w:val="20"/>
                <w:szCs w:val="20"/>
              </w:rPr>
              <w:t> </w:t>
            </w:r>
            <w:r>
              <w:rPr>
                <w:rFonts w:ascii="Verdana" w:hAnsi="Verdana"/>
                <w:sz w:val="20"/>
                <w:szCs w:val="20"/>
              </w:rPr>
              <w:t>a la</w:t>
            </w:r>
            <w:r>
              <w:rPr>
                <w:rStyle w:val="apple-converted-space"/>
                <w:rFonts w:ascii="Verdana" w:hAnsi="Verdana"/>
                <w:sz w:val="20"/>
                <w:szCs w:val="20"/>
              </w:rPr>
              <w:t> </w:t>
            </w:r>
            <w:r>
              <w:rPr>
                <w:rFonts w:ascii="Verdana" w:hAnsi="Verdana"/>
                <w:i/>
                <w:iCs/>
                <w:sz w:val="20"/>
                <w:szCs w:val="20"/>
              </w:rPr>
              <w:t>centralidad</w:t>
            </w:r>
            <w:r>
              <w:rPr>
                <w:rStyle w:val="apple-converted-space"/>
                <w:rFonts w:ascii="Verdana" w:hAnsi="Verdana"/>
                <w:i/>
                <w:iCs/>
                <w:sz w:val="20"/>
                <w:szCs w:val="20"/>
              </w:rPr>
              <w:t> </w:t>
            </w:r>
            <w:r>
              <w:rPr>
                <w:rFonts w:ascii="Verdana" w:hAnsi="Verdana"/>
                <w:sz w:val="20"/>
                <w:szCs w:val="20"/>
              </w:rPr>
              <w:t>de la infancia, un tránsito del anonimato y de la indiferencia hacia el niño de las épocas remotas al de la criatura más preciosa, la más rica en promesas y en futuro, que tenemos hoy en día.</w:t>
            </w:r>
          </w:p>
          <w:p w:rsidR="00384F44" w:rsidRDefault="00384F44" w:rsidP="007F154C">
            <w:pPr>
              <w:pStyle w:val="NormalWeb"/>
            </w:pPr>
            <w:r>
              <w:rPr>
                <w:rFonts w:ascii="Verdana" w:hAnsi="Verdana"/>
                <w:sz w:val="20"/>
                <w:szCs w:val="20"/>
              </w:rPr>
              <w:t>El complejo proceso del</w:t>
            </w:r>
            <w:r>
              <w:rPr>
                <w:rStyle w:val="apple-converted-space"/>
                <w:rFonts w:ascii="Verdana" w:hAnsi="Verdana"/>
                <w:sz w:val="20"/>
                <w:szCs w:val="20"/>
              </w:rPr>
              <w:t> </w:t>
            </w:r>
            <w:r>
              <w:rPr>
                <w:rFonts w:ascii="Verdana" w:hAnsi="Verdana"/>
                <w:i/>
                <w:iCs/>
                <w:sz w:val="20"/>
                <w:szCs w:val="20"/>
              </w:rPr>
              <w:t>"descubrimiento"</w:t>
            </w:r>
            <w:r>
              <w:rPr>
                <w:rStyle w:val="apple-converted-space"/>
                <w:rFonts w:ascii="Verdana" w:hAnsi="Verdana"/>
                <w:sz w:val="20"/>
                <w:szCs w:val="20"/>
              </w:rPr>
              <w:t> </w:t>
            </w:r>
            <w:r>
              <w:rPr>
                <w:rFonts w:ascii="Verdana" w:hAnsi="Verdana"/>
                <w:sz w:val="20"/>
                <w:szCs w:val="20"/>
              </w:rPr>
              <w:t>de la infancia es concebido como un tránsito progresivo de una edad infantil feliz, o cuando menos vivida en formas no constrictivas y no diferentes a las de los adultos, a través de una mayor consideración y valoración de la infancia, a reducir la libertad primitiva mediante vínculos, esquemas educativos, formas de instrucción y largos períodos de preparación para la vida adulta.</w:t>
            </w:r>
          </w:p>
          <w:p w:rsidR="00384F44" w:rsidRDefault="00384F44" w:rsidP="007F154C">
            <w:pPr>
              <w:pStyle w:val="NormalWeb"/>
            </w:pPr>
            <w:r>
              <w:rPr>
                <w:rFonts w:ascii="Verdana" w:hAnsi="Verdana"/>
                <w:sz w:val="20"/>
                <w:szCs w:val="20"/>
              </w:rPr>
              <w:t>Al niño romano recién nacido se le posaba en el suelo. Correspondía entonces al padre reconocerlo cogiéndolo en brazos; es decir, elevarlo (</w:t>
            </w:r>
            <w:r>
              <w:rPr>
                <w:rFonts w:ascii="Verdana" w:hAnsi="Verdana"/>
                <w:i/>
                <w:iCs/>
                <w:sz w:val="20"/>
                <w:szCs w:val="20"/>
              </w:rPr>
              <w:t>elevare</w:t>
            </w:r>
            <w:r>
              <w:rPr>
                <w:rFonts w:ascii="Verdana" w:hAnsi="Verdana"/>
                <w:sz w:val="20"/>
                <w:szCs w:val="20"/>
              </w:rPr>
              <w:t>) del suelo: elevación física que, en sentido figurado, se ha convertido en criarlo. Si el padre no</w:t>
            </w:r>
            <w:r>
              <w:rPr>
                <w:rStyle w:val="apple-converted-space"/>
                <w:rFonts w:ascii="Verdana" w:hAnsi="Verdana"/>
                <w:sz w:val="20"/>
                <w:szCs w:val="20"/>
              </w:rPr>
              <w:t> </w:t>
            </w:r>
            <w:r>
              <w:rPr>
                <w:rFonts w:ascii="Verdana" w:hAnsi="Verdana"/>
                <w:i/>
                <w:iCs/>
                <w:sz w:val="20"/>
                <w:szCs w:val="20"/>
              </w:rPr>
              <w:t>"elevaba"</w:t>
            </w:r>
            <w:r>
              <w:rPr>
                <w:rStyle w:val="apple-converted-space"/>
                <w:rFonts w:ascii="Verdana" w:hAnsi="Verdana"/>
                <w:sz w:val="20"/>
                <w:szCs w:val="20"/>
              </w:rPr>
              <w:t> </w:t>
            </w:r>
            <w:r>
              <w:rPr>
                <w:rFonts w:ascii="Verdana" w:hAnsi="Verdana"/>
                <w:sz w:val="20"/>
                <w:szCs w:val="20"/>
              </w:rPr>
              <w:t xml:space="preserve">al niño, éste era abandonado, expuesto ante la puerta, al igual que sucedía con los hijos de los esclavos cuando el amo no sabía qué hacer con ellos. </w:t>
            </w:r>
            <w:proofErr w:type="spellStart"/>
            <w:r>
              <w:rPr>
                <w:rFonts w:ascii="Verdana" w:hAnsi="Verdana"/>
                <w:sz w:val="20"/>
                <w:szCs w:val="20"/>
              </w:rPr>
              <w:t>Ariès</w:t>
            </w:r>
            <w:proofErr w:type="spellEnd"/>
            <w:r>
              <w:rPr>
                <w:rFonts w:ascii="Verdana" w:hAnsi="Verdana"/>
                <w:sz w:val="20"/>
                <w:szCs w:val="20"/>
              </w:rPr>
              <w:t xml:space="preserve"> se pregunta si se debe pues interpretar aquel gesto como una especie de procedimiento de adopción, según el cual no se aceptaba al niño como un crecimiento natural independiente de la voluntad consciente de los hombres, para los cuales constituía un nada, un</w:t>
            </w:r>
            <w:r>
              <w:rPr>
                <w:rStyle w:val="apple-converted-space"/>
                <w:rFonts w:ascii="Verdana" w:hAnsi="Verdana"/>
                <w:sz w:val="20"/>
                <w:szCs w:val="20"/>
              </w:rPr>
              <w:t> </w:t>
            </w:r>
            <w:r>
              <w:rPr>
                <w:rFonts w:ascii="Verdana" w:hAnsi="Verdana"/>
                <w:i/>
                <w:iCs/>
                <w:sz w:val="20"/>
                <w:szCs w:val="20"/>
              </w:rPr>
              <w:t>nihil</w:t>
            </w:r>
            <w:r>
              <w:rPr>
                <w:rStyle w:val="apple-converted-space"/>
                <w:rFonts w:ascii="Verdana" w:hAnsi="Verdana"/>
                <w:sz w:val="20"/>
                <w:szCs w:val="20"/>
              </w:rPr>
              <w:t> </w:t>
            </w:r>
            <w:r>
              <w:rPr>
                <w:rFonts w:ascii="Verdana" w:hAnsi="Verdana"/>
                <w:sz w:val="20"/>
                <w:szCs w:val="20"/>
              </w:rPr>
              <w:t xml:space="preserve">destinado a desaparecer, a no ser que se le reconociese mediante una decisión reflexiva del padre. A manera de respuesta, considera que es posible relacionar este hecho con la frecuencia con la que se producían las adopciones en Roma. En realidad los lazos sanguíneos contaban mucho menos que los vínculos electivos, y cuando un </w:t>
            </w:r>
            <w:r>
              <w:rPr>
                <w:rFonts w:ascii="Verdana" w:hAnsi="Verdana"/>
                <w:sz w:val="20"/>
                <w:szCs w:val="20"/>
              </w:rPr>
              <w:lastRenderedPageBreak/>
              <w:t>romano se sentía movido a la función de padre prefería adoptar el hijo de otro o criar el hijo de un esclavo, o un niño abandonado, antes que ocuparse automáticamente del hijo por él procreado.</w:t>
            </w:r>
          </w:p>
          <w:p w:rsidR="00384F44" w:rsidRDefault="00384F44" w:rsidP="007F154C">
            <w:pPr>
              <w:pStyle w:val="NormalWeb"/>
            </w:pPr>
            <w:r>
              <w:t> </w:t>
            </w:r>
          </w:p>
          <w:tbl>
            <w:tblPr>
              <w:tblW w:w="0" w:type="auto"/>
              <w:tblCellSpacing w:w="22" w:type="dxa"/>
              <w:tblBorders>
                <w:top w:val="outset" w:sz="6" w:space="0" w:color="0000FF"/>
                <w:left w:val="outset" w:sz="6" w:space="0" w:color="0000FF"/>
                <w:bottom w:val="outset" w:sz="6" w:space="0" w:color="0000FF"/>
                <w:right w:val="outset" w:sz="6" w:space="0" w:color="0000FF"/>
              </w:tblBorders>
              <w:tblCellMar>
                <w:top w:w="165" w:type="dxa"/>
                <w:left w:w="165" w:type="dxa"/>
                <w:bottom w:w="165" w:type="dxa"/>
                <w:right w:w="165" w:type="dxa"/>
              </w:tblCellMar>
              <w:tblLook w:val="0000"/>
            </w:tblPr>
            <w:tblGrid>
              <w:gridCol w:w="8822"/>
            </w:tblGrid>
            <w:tr w:rsidR="00384F44" w:rsidTr="007F154C">
              <w:trPr>
                <w:tblCellSpacing w:w="22" w:type="dxa"/>
              </w:trPr>
              <w:tc>
                <w:tcPr>
                  <w:tcW w:w="0" w:type="auto"/>
                  <w:tcBorders>
                    <w:top w:val="outset" w:sz="6" w:space="0" w:color="0000FF"/>
                    <w:left w:val="outset" w:sz="6" w:space="0" w:color="0000FF"/>
                    <w:bottom w:val="outset" w:sz="6" w:space="0" w:color="0000FF"/>
                    <w:right w:val="outset" w:sz="6" w:space="0" w:color="0000FF"/>
                  </w:tcBorders>
                  <w:vAlign w:val="center"/>
                </w:tcPr>
                <w:p w:rsidR="00384F44" w:rsidRDefault="00384F44" w:rsidP="007F154C">
                  <w:r>
                    <w:rPr>
                      <w:rFonts w:ascii="Book Antiqua" w:hAnsi="Book Antiqua"/>
                      <w:i/>
                      <w:iCs/>
                    </w:rPr>
                    <w:t xml:space="preserve">La novedad de la obra de </w:t>
                  </w:r>
                  <w:proofErr w:type="spellStart"/>
                  <w:r>
                    <w:rPr>
                      <w:rFonts w:ascii="Book Antiqua" w:hAnsi="Book Antiqua"/>
                      <w:i/>
                      <w:iCs/>
                    </w:rPr>
                    <w:t>Ariès</w:t>
                  </w:r>
                  <w:proofErr w:type="spellEnd"/>
                  <w:r>
                    <w:rPr>
                      <w:rFonts w:ascii="Book Antiqua" w:hAnsi="Book Antiqua"/>
                      <w:i/>
                      <w:iCs/>
                    </w:rPr>
                    <w:t xml:space="preserve"> consistió, entonces, en desarrollar una historia de la evolución de las diversas actitudes mentales de la familia hacia los niños.</w:t>
                  </w:r>
                </w:p>
              </w:tc>
            </w:tr>
          </w:tbl>
          <w:p w:rsidR="00384F44" w:rsidRDefault="00384F44" w:rsidP="007F154C">
            <w:pPr>
              <w:pStyle w:val="NormalWeb"/>
              <w:spacing w:after="240" w:afterAutospacing="0"/>
            </w:pPr>
          </w:p>
          <w:p w:rsidR="00384F44" w:rsidRDefault="00384F44" w:rsidP="007F154C">
            <w:pPr>
              <w:pStyle w:val="NormalWeb"/>
            </w:pPr>
            <w:r>
              <w:rPr>
                <w:rFonts w:ascii="Verdana" w:hAnsi="Verdana"/>
                <w:sz w:val="20"/>
                <w:szCs w:val="20"/>
              </w:rPr>
              <w:t xml:space="preserve">En opinión de </w:t>
            </w:r>
            <w:proofErr w:type="spellStart"/>
            <w:r>
              <w:rPr>
                <w:rFonts w:ascii="Verdana" w:hAnsi="Verdana"/>
                <w:sz w:val="20"/>
                <w:szCs w:val="20"/>
              </w:rPr>
              <w:t>Ariès</w:t>
            </w:r>
            <w:proofErr w:type="spellEnd"/>
            <w:r>
              <w:rPr>
                <w:rFonts w:ascii="Verdana" w:hAnsi="Verdana"/>
                <w:sz w:val="20"/>
                <w:szCs w:val="20"/>
              </w:rPr>
              <w:t>, a la vista de cuanto se sabe sobre la historia de la familia, del niño y de la anticoncepción, se puede advertir una correlación entre tres factores: la</w:t>
            </w:r>
            <w:r>
              <w:rPr>
                <w:rStyle w:val="apple-converted-space"/>
                <w:rFonts w:ascii="Verdana" w:hAnsi="Verdana"/>
                <w:sz w:val="20"/>
                <w:szCs w:val="20"/>
              </w:rPr>
              <w:t> </w:t>
            </w:r>
            <w:proofErr w:type="spellStart"/>
            <w:r>
              <w:rPr>
                <w:rFonts w:ascii="Verdana" w:hAnsi="Verdana"/>
                <w:i/>
                <w:iCs/>
                <w:sz w:val="20"/>
                <w:szCs w:val="20"/>
              </w:rPr>
              <w:t>elevatio</w:t>
            </w:r>
            <w:proofErr w:type="spellEnd"/>
            <w:r>
              <w:rPr>
                <w:rStyle w:val="apple-converted-space"/>
                <w:rFonts w:ascii="Verdana" w:hAnsi="Verdana"/>
                <w:sz w:val="20"/>
                <w:szCs w:val="20"/>
              </w:rPr>
              <w:t> </w:t>
            </w:r>
            <w:r>
              <w:rPr>
                <w:rFonts w:ascii="Verdana" w:hAnsi="Verdana"/>
                <w:sz w:val="20"/>
                <w:szCs w:val="20"/>
              </w:rPr>
              <w:t>del niño en el momento del nacimiento; la práctica, muy difundida, de la adopción; y la extensión del infanticidio. La sexualidad se encuentra, separada de la procreación.</w:t>
            </w:r>
          </w:p>
          <w:p w:rsidR="00384F44" w:rsidRDefault="00384F44" w:rsidP="007F154C">
            <w:pPr>
              <w:pStyle w:val="NormalWeb"/>
            </w:pPr>
            <w:r>
              <w:rPr>
                <w:rFonts w:ascii="Verdana" w:hAnsi="Verdana"/>
                <w:sz w:val="20"/>
                <w:szCs w:val="20"/>
              </w:rPr>
              <w:t xml:space="preserve">Esta situación cambió a lo largo de los siglos II y III. A partir de este momento aparece un modelo distinto de la familia y del niño. El matrimonio asume una dimensión psicológica y moral que no tenía en </w:t>
            </w:r>
            <w:smartTag w:uri="urn:schemas-microsoft-com:office:smarttags" w:element="PersonName">
              <w:smartTagPr>
                <w:attr w:name="ProductID" w:val="la Roma"/>
              </w:smartTagPr>
              <w:r>
                <w:rPr>
                  <w:rFonts w:ascii="Verdana" w:hAnsi="Verdana"/>
                  <w:sz w:val="20"/>
                  <w:szCs w:val="20"/>
                </w:rPr>
                <w:t>la Roma</w:t>
              </w:r>
            </w:smartTag>
            <w:r>
              <w:rPr>
                <w:rFonts w:ascii="Verdana" w:hAnsi="Verdana"/>
                <w:sz w:val="20"/>
                <w:szCs w:val="20"/>
              </w:rPr>
              <w:t xml:space="preserve"> antigua; se extiende más allá de la vida, a la muerte. La unión de los dos cuerpos se hace sagrada, al igual que los hijos que son el fruto de ella. Los vínculos naturales, carnales y sanguíneos son más importantes que el concubinato, el nacimiento más que la adopción.</w:t>
            </w:r>
          </w:p>
          <w:p w:rsidR="00384F44" w:rsidRDefault="00384F44" w:rsidP="007F154C">
            <w:pPr>
              <w:pStyle w:val="NormalWeb"/>
            </w:pPr>
            <w:r>
              <w:rPr>
                <w:rFonts w:ascii="Verdana" w:hAnsi="Verdana"/>
                <w:i/>
                <w:iCs/>
                <w:sz w:val="20"/>
                <w:szCs w:val="20"/>
              </w:rPr>
              <w:t xml:space="preserve">"El </w:t>
            </w:r>
            <w:proofErr w:type="spellStart"/>
            <w:r>
              <w:rPr>
                <w:rFonts w:ascii="Verdana" w:hAnsi="Verdana"/>
                <w:i/>
                <w:iCs/>
                <w:sz w:val="20"/>
                <w:szCs w:val="20"/>
              </w:rPr>
              <w:t>nasciturus</w:t>
            </w:r>
            <w:proofErr w:type="spellEnd"/>
            <w:r>
              <w:rPr>
                <w:rFonts w:ascii="Verdana" w:hAnsi="Verdana"/>
                <w:i/>
                <w:iCs/>
                <w:sz w:val="20"/>
                <w:szCs w:val="20"/>
              </w:rPr>
              <w:t xml:space="preserve"> ya no era el fruto del amor que se podría evitar con alguna atención y sustituir con ventaja mediante una elección con la adopción, como sucedía en la época de los antiguos romanos. El hijo se convierte en un producto indispensable, en cuanto que es insustituible. En el siglo VI empiezan, y durarán mucho, tiempos duros, en los que las ciudades se contraen y se fortifican, se erigen castillos, y en los que diversos vínculos de dependencia sustituyen a las relaciones de derecho público existentes en la polis antigua y en los estados griegos: vínculos de lealtad personal, compromisos de hombre a hombre. El poder de un individuo ya no depende de su rango, del cargo que ocupa, sino del número y de la lealtad de su clientela, la cual se confunde con la familia, y de las alianzas que se pueden establecer en otras redes de clientelas"</w:t>
            </w:r>
            <w:r>
              <w:rPr>
                <w:rStyle w:val="apple-converted-space"/>
                <w:rFonts w:ascii="Verdana" w:hAnsi="Verdana"/>
                <w:i/>
                <w:iCs/>
                <w:sz w:val="20"/>
                <w:szCs w:val="20"/>
              </w:rPr>
              <w:t> </w:t>
            </w:r>
            <w:r>
              <w:rPr>
                <w:rFonts w:ascii="Verdana" w:hAnsi="Verdana"/>
                <w:sz w:val="20"/>
                <w:szCs w:val="20"/>
              </w:rPr>
              <w:t>(Aries, 1986: p. 8-9).</w:t>
            </w:r>
          </w:p>
          <w:p w:rsidR="00384F44" w:rsidRDefault="00384F44" w:rsidP="007F154C">
            <w:pPr>
              <w:pStyle w:val="NormalWeb"/>
            </w:pPr>
            <w:r>
              <w:rPr>
                <w:rFonts w:ascii="Verdana" w:hAnsi="Verdana"/>
                <w:sz w:val="20"/>
                <w:szCs w:val="20"/>
              </w:rPr>
              <w:t>Esta actitud tendrá una doble consecuencia: la revalorización de la fecundidad, de un lado, así como la indirecta y ambigua revalorización del niño, del otro.</w:t>
            </w:r>
          </w:p>
          <w:p w:rsidR="00384F44" w:rsidRDefault="00384F44" w:rsidP="007F154C">
            <w:pPr>
              <w:pStyle w:val="NormalWeb"/>
            </w:pPr>
            <w:r>
              <w:rPr>
                <w:rFonts w:ascii="Verdana" w:hAnsi="Verdana"/>
                <w:sz w:val="20"/>
                <w:szCs w:val="20"/>
              </w:rPr>
              <w:t>La revalorización de la fecundidad significa que una familia poderosa era necesariamente una familia numerosa, en los castillos, pero también en las cabañas, para garantizar la seguridad y la mano de obra.</w:t>
            </w:r>
          </w:p>
          <w:p w:rsidR="00384F44" w:rsidRDefault="00384F44" w:rsidP="007F154C">
            <w:pPr>
              <w:pStyle w:val="NormalWeb"/>
            </w:pPr>
            <w:r>
              <w:rPr>
                <w:rFonts w:ascii="Verdana" w:hAnsi="Verdana"/>
                <w:sz w:val="20"/>
                <w:szCs w:val="20"/>
              </w:rPr>
              <w:t>Revalorización del niño porque el infanticidio se convirtió en delito. Está prohibido abandonar a los recién nacidos, los cuales están rigurosamente tutelados por la ley (la de la iglesia y la del Estado). Los infanticidios y los abortos están severamente condenados y perseguidos judicialmente.</w:t>
            </w:r>
          </w:p>
          <w:p w:rsidR="00384F44" w:rsidRDefault="00384F44" w:rsidP="007F154C">
            <w:pPr>
              <w:pStyle w:val="NormalWeb"/>
            </w:pPr>
            <w:r>
              <w:rPr>
                <w:rFonts w:ascii="Verdana" w:hAnsi="Verdana"/>
                <w:sz w:val="20"/>
                <w:szCs w:val="20"/>
              </w:rPr>
              <w:t xml:space="preserve">Ahora bien, desde el momento en que la vida del niño se convierte en un valor, el </w:t>
            </w:r>
            <w:r>
              <w:rPr>
                <w:rFonts w:ascii="Verdana" w:hAnsi="Verdana"/>
                <w:sz w:val="20"/>
                <w:szCs w:val="20"/>
              </w:rPr>
              <w:lastRenderedPageBreak/>
              <w:t>propio niño se convierte en una forma interesante y agradable, señal de la atención que se le presta. El mundo griego, y el romano, se extasiaba ante el cuerpo de los niños desnudos: los efebos. Los colocaba por todas partes, como Luis XIV en Versalles. Los efebos reaparecerán en la iconografía del renacimiento.</w:t>
            </w:r>
          </w:p>
          <w:p w:rsidR="00384F44" w:rsidRDefault="00384F44" w:rsidP="007F154C">
            <w:pPr>
              <w:pStyle w:val="NormalWeb"/>
            </w:pPr>
            <w:r>
              <w:rPr>
                <w:rFonts w:ascii="Verdana" w:hAnsi="Verdana"/>
                <w:sz w:val="20"/>
                <w:szCs w:val="20"/>
              </w:rPr>
              <w:t xml:space="preserve">La infancia perderá, a lo largo de la alta Edad Media y durante bastantes siglos, la acentuada peculiaridad que había adquirido en Roma en la época imperial. Parece como si el hombre de principios de </w:t>
            </w:r>
            <w:smartTag w:uri="urn:schemas-microsoft-com:office:smarttags" w:element="PersonName">
              <w:smartTagPr>
                <w:attr w:name="ProductID" w:val="la Edad Media"/>
              </w:smartTagPr>
              <w:r>
                <w:rPr>
                  <w:rFonts w:ascii="Verdana" w:hAnsi="Verdana"/>
                  <w:sz w:val="20"/>
                  <w:szCs w:val="20"/>
                </w:rPr>
                <w:t>la Edad Media</w:t>
              </w:r>
            </w:smartTag>
            <w:r>
              <w:rPr>
                <w:rFonts w:ascii="Verdana" w:hAnsi="Verdana"/>
                <w:sz w:val="20"/>
                <w:szCs w:val="20"/>
              </w:rPr>
              <w:t xml:space="preserve"> sólo viese en el niño un hombre pequeño o,</w:t>
            </w:r>
            <w:r>
              <w:rPr>
                <w:rStyle w:val="apple-converted-space"/>
                <w:rFonts w:ascii="Verdana" w:hAnsi="Verdana"/>
                <w:sz w:val="20"/>
                <w:szCs w:val="20"/>
              </w:rPr>
              <w:t> </w:t>
            </w:r>
            <w:r>
              <w:rPr>
                <w:rFonts w:ascii="Verdana" w:hAnsi="Verdana"/>
                <w:sz w:val="20"/>
                <w:szCs w:val="20"/>
              </w:rPr>
              <w:t>mejor dicho, un hombre aún más pequeño que pronto se haría, o debería hacerse., un hombre completo: un período de transición bastante breve. En aquel duro ambiente de guerreros, la debilidad que simboliza el niño ya no parecía agradable y gentil.</w:t>
            </w:r>
          </w:p>
          <w:p w:rsidR="00384F44" w:rsidRDefault="00384F44" w:rsidP="007F154C">
            <w:pPr>
              <w:pStyle w:val="NormalWeb"/>
            </w:pPr>
            <w:r>
              <w:rPr>
                <w:rFonts w:ascii="Verdana" w:hAnsi="Verdana"/>
                <w:sz w:val="20"/>
                <w:szCs w:val="20"/>
              </w:rPr>
              <w:t>En consecuencia, la infancia ha permanecido en la sombra durante bastantes siglos. No es pues, sorprendente verla reaparecer en la época en la que la cultura escrita, y por consiguiente la escuela, reconquista sus derechos y se difunde a partir del siglo XII</w:t>
            </w:r>
          </w:p>
          <w:p w:rsidR="00384F44" w:rsidRDefault="00384F44" w:rsidP="007F154C">
            <w:pPr>
              <w:pStyle w:val="NormalWeb"/>
            </w:pPr>
            <w:r>
              <w:rPr>
                <w:rFonts w:ascii="Verdana" w:hAnsi="Verdana"/>
                <w:i/>
                <w:iCs/>
                <w:sz w:val="20"/>
                <w:szCs w:val="20"/>
              </w:rPr>
              <w:t>"Ahora ya se ha superado el límite, ha sido descubierta la infancia; y mucho antes que el</w:t>
            </w:r>
            <w:r>
              <w:rPr>
                <w:rStyle w:val="apple-converted-space"/>
                <w:rFonts w:ascii="Verdana" w:hAnsi="Verdana"/>
                <w:i/>
                <w:iCs/>
                <w:sz w:val="20"/>
                <w:szCs w:val="20"/>
              </w:rPr>
              <w:t> </w:t>
            </w:r>
            <w:proofErr w:type="spellStart"/>
            <w:r>
              <w:rPr>
                <w:rFonts w:ascii="Verdana" w:hAnsi="Verdana"/>
                <w:b/>
                <w:bCs/>
                <w:i/>
                <w:iCs/>
                <w:sz w:val="20"/>
                <w:szCs w:val="20"/>
              </w:rPr>
              <w:t>Emile</w:t>
            </w:r>
            <w:proofErr w:type="spellEnd"/>
            <w:r>
              <w:rPr>
                <w:rStyle w:val="apple-converted-space"/>
                <w:rFonts w:ascii="Verdana" w:hAnsi="Verdana"/>
                <w:i/>
                <w:iCs/>
                <w:sz w:val="20"/>
                <w:szCs w:val="20"/>
              </w:rPr>
              <w:t> </w:t>
            </w:r>
            <w:r>
              <w:rPr>
                <w:rFonts w:ascii="Verdana" w:hAnsi="Verdana"/>
                <w:i/>
                <w:iCs/>
                <w:sz w:val="20"/>
                <w:szCs w:val="20"/>
              </w:rPr>
              <w:t xml:space="preserve">de Rousseau o el del Versalles de Luis XIV. Hubo un tiempo en que los historiadores tendían a creer que la sensibilidad hacia la infancia no había cambiado nunca, que era un elemento permanente de la naturaleza humana, o que se remontaba al siglo XVIII, al siglo de las luces. Hoy se sabe que ha tenido una gestación larga y gradual, que ha surgido lentamente en la segunda parte de </w:t>
            </w:r>
            <w:smartTag w:uri="urn:schemas-microsoft-com:office:smarttags" w:element="PersonName">
              <w:smartTagPr>
                <w:attr w:name="ProductID" w:val="la Edad Media"/>
              </w:smartTagPr>
              <w:r>
                <w:rPr>
                  <w:rFonts w:ascii="Verdana" w:hAnsi="Verdana"/>
                  <w:i/>
                  <w:iCs/>
                  <w:sz w:val="20"/>
                  <w:szCs w:val="20"/>
                </w:rPr>
                <w:t>la Edad Media</w:t>
              </w:r>
            </w:smartTag>
            <w:r>
              <w:rPr>
                <w:rFonts w:ascii="Verdana" w:hAnsi="Verdana"/>
                <w:i/>
                <w:iCs/>
                <w:sz w:val="20"/>
                <w:szCs w:val="20"/>
              </w:rPr>
              <w:t>, a partir del siglo XII-XIII, y que se ha impuesto desde el siglo XIV con un movimiento en constante progresión"</w:t>
            </w:r>
            <w:r>
              <w:rPr>
                <w:rFonts w:ascii="Verdana" w:hAnsi="Verdana"/>
                <w:sz w:val="20"/>
                <w:szCs w:val="20"/>
              </w:rPr>
              <w:t>(</w:t>
            </w:r>
            <w:proofErr w:type="spellStart"/>
            <w:r>
              <w:rPr>
                <w:rFonts w:ascii="Verdana" w:hAnsi="Verdana"/>
                <w:sz w:val="20"/>
                <w:szCs w:val="20"/>
              </w:rPr>
              <w:t>Ariès</w:t>
            </w:r>
            <w:proofErr w:type="spellEnd"/>
            <w:r>
              <w:rPr>
                <w:rFonts w:ascii="Verdana" w:hAnsi="Verdana"/>
                <w:sz w:val="20"/>
                <w:szCs w:val="20"/>
              </w:rPr>
              <w:t>, 1986:p.11)</w:t>
            </w:r>
          </w:p>
          <w:p w:rsidR="00384F44" w:rsidRDefault="00384F44" w:rsidP="007F154C">
            <w:pPr>
              <w:pStyle w:val="NormalWeb"/>
            </w:pPr>
            <w:r>
              <w:rPr>
                <w:rFonts w:ascii="Verdana" w:hAnsi="Verdana"/>
                <w:sz w:val="20"/>
                <w:szCs w:val="20"/>
              </w:rPr>
              <w:t>Esta dinámica está ligada al proceder de la familia hacia una mayor intimidad</w:t>
            </w:r>
            <w:r>
              <w:rPr>
                <w:rStyle w:val="apple-converted-space"/>
                <w:rFonts w:ascii="Verdana" w:hAnsi="Verdana"/>
                <w:sz w:val="20"/>
                <w:szCs w:val="20"/>
              </w:rPr>
              <w:t> </w:t>
            </w:r>
            <w:r>
              <w:rPr>
                <w:rFonts w:ascii="Verdana" w:hAnsi="Verdana"/>
                <w:i/>
                <w:iCs/>
                <w:sz w:val="20"/>
                <w:szCs w:val="20"/>
              </w:rPr>
              <w:t>(</w:t>
            </w:r>
            <w:proofErr w:type="spellStart"/>
            <w:r>
              <w:rPr>
                <w:rFonts w:ascii="Verdana" w:hAnsi="Verdana"/>
                <w:i/>
                <w:iCs/>
                <w:sz w:val="20"/>
                <w:szCs w:val="20"/>
              </w:rPr>
              <w:t>privacy</w:t>
            </w:r>
            <w:proofErr w:type="spellEnd"/>
            <w:r>
              <w:rPr>
                <w:rFonts w:ascii="Verdana" w:hAnsi="Verdana"/>
                <w:i/>
                <w:iCs/>
                <w:sz w:val="20"/>
                <w:szCs w:val="20"/>
              </w:rPr>
              <w:t>)</w:t>
            </w:r>
            <w:r>
              <w:rPr>
                <w:rFonts w:ascii="Verdana" w:hAnsi="Verdana"/>
                <w:sz w:val="20"/>
                <w:szCs w:val="20"/>
              </w:rPr>
              <w:t>, a la mejora de la escuela y al hecho de que ésta ha sustituido al aprendizaje tradicional. Se llega entonces al concepto de que la sensibilidad hacia la infancia, sus particularidades, su importancia en el pensamiento y en los afectos de los adultos, está ligada a una teoría de la educación y al desarrollo</w:t>
            </w:r>
            <w:r>
              <w:rPr>
                <w:rStyle w:val="apple-converted-space"/>
                <w:rFonts w:ascii="Verdana" w:hAnsi="Verdana"/>
                <w:sz w:val="20"/>
                <w:szCs w:val="20"/>
              </w:rPr>
              <w:t> </w:t>
            </w:r>
            <w:r>
              <w:rPr>
                <w:rFonts w:ascii="Verdana" w:hAnsi="Verdana"/>
                <w:sz w:val="20"/>
                <w:szCs w:val="20"/>
              </w:rPr>
              <w:br/>
              <w:t>de las estructuras educativas, al énfasis en la formación separada del niño, e incluso del adolescente.</w:t>
            </w:r>
          </w:p>
          <w:p w:rsidR="00384F44" w:rsidRDefault="00384F44" w:rsidP="007F154C">
            <w:pPr>
              <w:pStyle w:val="NormalWeb"/>
            </w:pPr>
            <w:r>
              <w:rPr>
                <w:rFonts w:ascii="Verdana" w:hAnsi="Verdana"/>
                <w:sz w:val="20"/>
                <w:szCs w:val="20"/>
              </w:rPr>
              <w:t>A partir del siglo XVII en Francia, cada vez menos, también en las clases superiores se mimaba a los pequeños, sobre todo las madres, las abuelas, e incluso los padres, Y ello se debe al nacimiento de otro tipo de sensibilidad hacia la infancia, destinado a perturbar la actitud de los adultos frente al niño hasta el siglo XX. Un sentimiento bifronte: de un lado, solicitud y ternura, una especie de forma moderna de mimar; y del otro, también solicitud, pero con severidad: la educación. Ya había</w:t>
            </w:r>
            <w:r>
              <w:rPr>
                <w:rStyle w:val="apple-converted-space"/>
                <w:rFonts w:ascii="Verdana" w:hAnsi="Verdana"/>
                <w:sz w:val="20"/>
                <w:szCs w:val="20"/>
              </w:rPr>
              <w:t> </w:t>
            </w:r>
            <w:r>
              <w:rPr>
                <w:rFonts w:ascii="Verdana" w:hAnsi="Verdana"/>
                <w:i/>
                <w:iCs/>
                <w:sz w:val="20"/>
                <w:szCs w:val="20"/>
              </w:rPr>
              <w:t>"niños malcriados"</w:t>
            </w:r>
            <w:r>
              <w:rPr>
                <w:rStyle w:val="apple-converted-space"/>
                <w:rFonts w:ascii="Verdana" w:hAnsi="Verdana"/>
                <w:sz w:val="20"/>
                <w:szCs w:val="20"/>
              </w:rPr>
              <w:t> </w:t>
            </w:r>
            <w:r>
              <w:rPr>
                <w:rFonts w:ascii="Verdana" w:hAnsi="Verdana"/>
                <w:sz w:val="20"/>
                <w:szCs w:val="20"/>
              </w:rPr>
              <w:t>en el siglo XVII, mientras que dos siglos antes no se encontraba ni uno solo. Para</w:t>
            </w:r>
            <w:r>
              <w:rPr>
                <w:rStyle w:val="apple-converted-space"/>
                <w:rFonts w:ascii="Verdana" w:hAnsi="Verdana"/>
                <w:sz w:val="20"/>
                <w:szCs w:val="20"/>
              </w:rPr>
              <w:t> </w:t>
            </w:r>
            <w:r>
              <w:rPr>
                <w:rFonts w:ascii="Verdana" w:hAnsi="Verdana"/>
                <w:i/>
                <w:iCs/>
                <w:sz w:val="20"/>
                <w:szCs w:val="20"/>
              </w:rPr>
              <w:t>"malcriar"</w:t>
            </w:r>
            <w:r>
              <w:rPr>
                <w:rStyle w:val="apple-converted-space"/>
                <w:rFonts w:ascii="Verdana" w:hAnsi="Verdana"/>
                <w:sz w:val="20"/>
                <w:szCs w:val="20"/>
              </w:rPr>
              <w:t> </w:t>
            </w:r>
            <w:r>
              <w:rPr>
                <w:rFonts w:ascii="Verdana" w:hAnsi="Verdana"/>
                <w:sz w:val="20"/>
                <w:szCs w:val="20"/>
              </w:rPr>
              <w:t>a un niño hay que tener hacia él un sentimiento de ternura extremadamente fuerte, y también es necesario que la sociedad haya tomado conciencia de los límites que, en bien del muchacho, debe observar la ternura. Toda la historia de la infancia, desde el siglo XVIII hasta nuestros días, está constituida por una diversa dosificación de ternura y de severidad.</w:t>
            </w:r>
          </w:p>
          <w:p w:rsidR="00384F44" w:rsidRDefault="00384F44" w:rsidP="007F154C">
            <w:pPr>
              <w:pStyle w:val="NormalWeb"/>
            </w:pPr>
            <w:r>
              <w:t> </w:t>
            </w:r>
          </w:p>
          <w:p w:rsidR="00384F44" w:rsidRDefault="00384F44" w:rsidP="007F154C">
            <w:pPr>
              <w:pStyle w:val="NormalWeb"/>
            </w:pPr>
            <w:r>
              <w:rPr>
                <w:rFonts w:ascii="Verdana" w:hAnsi="Verdana"/>
                <w:b/>
                <w:bCs/>
                <w:i/>
                <w:iCs/>
                <w:sz w:val="20"/>
                <w:szCs w:val="20"/>
              </w:rPr>
              <w:t>2.2. Sentimientos y "mimoseo"</w:t>
            </w:r>
          </w:p>
          <w:p w:rsidR="00384F44" w:rsidRDefault="00384F44" w:rsidP="007F154C">
            <w:pPr>
              <w:pStyle w:val="NormalWeb"/>
            </w:pPr>
            <w:r>
              <w:rPr>
                <w:rFonts w:ascii="Verdana" w:hAnsi="Verdana"/>
                <w:sz w:val="20"/>
                <w:szCs w:val="20"/>
              </w:rPr>
              <w:t xml:space="preserve">Para </w:t>
            </w:r>
            <w:proofErr w:type="spellStart"/>
            <w:r>
              <w:rPr>
                <w:rFonts w:ascii="Verdana" w:hAnsi="Verdana"/>
                <w:sz w:val="20"/>
                <w:szCs w:val="20"/>
              </w:rPr>
              <w:t>Ariès</w:t>
            </w:r>
            <w:proofErr w:type="spellEnd"/>
            <w:r>
              <w:rPr>
                <w:rFonts w:ascii="Verdana" w:hAnsi="Verdana"/>
                <w:sz w:val="20"/>
                <w:szCs w:val="20"/>
              </w:rPr>
              <w:t xml:space="preserve"> (1987), el proceso de transformación de la concepción moderna de infancia </w:t>
            </w:r>
            <w:r>
              <w:rPr>
                <w:rFonts w:ascii="Verdana" w:hAnsi="Verdana"/>
                <w:sz w:val="20"/>
                <w:szCs w:val="20"/>
              </w:rPr>
              <w:lastRenderedPageBreak/>
              <w:t>está estrechamente relacionado con la categoría de</w:t>
            </w:r>
            <w:r>
              <w:rPr>
                <w:rStyle w:val="apple-converted-space"/>
                <w:rFonts w:ascii="Verdana" w:hAnsi="Verdana"/>
                <w:sz w:val="20"/>
                <w:szCs w:val="20"/>
              </w:rPr>
              <w:t> </w:t>
            </w:r>
            <w:r>
              <w:rPr>
                <w:rFonts w:ascii="Verdana" w:hAnsi="Verdana"/>
                <w:i/>
                <w:iCs/>
                <w:sz w:val="20"/>
                <w:szCs w:val="20"/>
              </w:rPr>
              <w:t>"sentimiento."</w:t>
            </w:r>
            <w:r>
              <w:rPr>
                <w:rFonts w:ascii="Verdana" w:hAnsi="Verdana"/>
                <w:sz w:val="20"/>
                <w:szCs w:val="20"/>
              </w:rPr>
              <w:t>, es decir, el reconocimiento social de la existencia de sentimientos (</w:t>
            </w:r>
            <w:r>
              <w:rPr>
                <w:rFonts w:ascii="Verdana" w:hAnsi="Verdana"/>
                <w:i/>
                <w:iCs/>
                <w:sz w:val="20"/>
                <w:szCs w:val="20"/>
              </w:rPr>
              <w:t>"sociabilidad"</w:t>
            </w:r>
            <w:r>
              <w:rPr>
                <w:rStyle w:val="apple-converted-space"/>
                <w:rFonts w:ascii="Verdana" w:hAnsi="Verdana"/>
                <w:sz w:val="20"/>
                <w:szCs w:val="20"/>
              </w:rPr>
              <w:t> </w:t>
            </w:r>
            <w:r>
              <w:rPr>
                <w:rFonts w:ascii="Verdana" w:hAnsi="Verdana"/>
                <w:sz w:val="20"/>
                <w:szCs w:val="20"/>
              </w:rPr>
              <w:t>frente a la infancia) es condición fundamental en este proceso. Veamos en términos generales sus características.</w:t>
            </w:r>
          </w:p>
          <w:p w:rsidR="00384F44" w:rsidRDefault="00384F44" w:rsidP="007F154C">
            <w:pPr>
              <w:pStyle w:val="NormalWeb"/>
            </w:pPr>
            <w:r>
              <w:rPr>
                <w:rFonts w:ascii="Verdana" w:hAnsi="Verdana"/>
                <w:sz w:val="20"/>
                <w:szCs w:val="20"/>
              </w:rPr>
              <w:t>En la antigua sociedad tradicional occidental no podía representarse bien al niño, y menos todavía al adolescente. La duración de la infancia se reducía al período de su mayor fragilidad, cuando la cría del hombre no podía valerse por sí misma; en cuanto podía desenvolverse físicamente, se le mezclaba rápidamente con los adultos, con quienes compartía sus trabajos y juegos. El bebé se convertía enseguida en un hombre joven sin pasar por las etapas de la juventud, las cuales probablemente existían antes de la edad media y que se han vuelto esenciales hoy en día en las sociedades desarrolladas.</w:t>
            </w:r>
          </w:p>
          <w:p w:rsidR="00384F44" w:rsidRDefault="00384F44" w:rsidP="007F154C">
            <w:pPr>
              <w:pStyle w:val="NormalWeb"/>
            </w:pPr>
            <w:r>
              <w:t> </w:t>
            </w:r>
          </w:p>
          <w:tbl>
            <w:tblPr>
              <w:tblW w:w="0" w:type="auto"/>
              <w:tblCellSpacing w:w="22" w:type="dxa"/>
              <w:tblBorders>
                <w:top w:val="outset" w:sz="6" w:space="0" w:color="0000FF"/>
                <w:left w:val="outset" w:sz="6" w:space="0" w:color="0000FF"/>
                <w:bottom w:val="outset" w:sz="6" w:space="0" w:color="0000FF"/>
                <w:right w:val="outset" w:sz="6" w:space="0" w:color="0000FF"/>
              </w:tblBorders>
              <w:tblCellMar>
                <w:top w:w="165" w:type="dxa"/>
                <w:left w:w="165" w:type="dxa"/>
                <w:bottom w:w="165" w:type="dxa"/>
                <w:right w:w="165" w:type="dxa"/>
              </w:tblCellMar>
              <w:tblLook w:val="0000"/>
            </w:tblPr>
            <w:tblGrid>
              <w:gridCol w:w="8822"/>
            </w:tblGrid>
            <w:tr w:rsidR="00384F44" w:rsidTr="007F154C">
              <w:trPr>
                <w:tblCellSpacing w:w="22" w:type="dxa"/>
              </w:trPr>
              <w:tc>
                <w:tcPr>
                  <w:tcW w:w="0" w:type="auto"/>
                  <w:tcBorders>
                    <w:top w:val="outset" w:sz="6" w:space="0" w:color="0000FF"/>
                    <w:left w:val="outset" w:sz="6" w:space="0" w:color="0000FF"/>
                    <w:bottom w:val="outset" w:sz="6" w:space="0" w:color="0000FF"/>
                    <w:right w:val="outset" w:sz="6" w:space="0" w:color="0000FF"/>
                  </w:tcBorders>
                  <w:vAlign w:val="center"/>
                </w:tcPr>
                <w:p w:rsidR="00384F44" w:rsidRDefault="00384F44" w:rsidP="007F154C">
                  <w:r>
                    <w:rPr>
                      <w:rFonts w:ascii="Book Antiqua" w:hAnsi="Book Antiqua"/>
                      <w:i/>
                      <w:iCs/>
                    </w:rPr>
                    <w:t>Toda la historia de la infancia, desde el siglo XVIII hasta nuestros días, está constituida por una diversa dosificación de ternura y de severidad.</w:t>
                  </w:r>
                </w:p>
              </w:tc>
            </w:tr>
          </w:tbl>
          <w:p w:rsidR="00384F44" w:rsidRDefault="00384F44" w:rsidP="007F154C">
            <w:pPr>
              <w:pStyle w:val="NormalWeb"/>
              <w:spacing w:after="240" w:afterAutospacing="0"/>
            </w:pPr>
          </w:p>
          <w:p w:rsidR="00384F44" w:rsidRDefault="00384F44" w:rsidP="007F154C">
            <w:pPr>
              <w:pStyle w:val="NormalWeb"/>
            </w:pPr>
            <w:r>
              <w:rPr>
                <w:rFonts w:ascii="Verdana" w:hAnsi="Verdana"/>
                <w:sz w:val="20"/>
                <w:szCs w:val="20"/>
              </w:rPr>
              <w:t>La transmisión de valores y conocimientos, y en general la socialización del niño, no estaba garantizada por la familia, ni controlada por ella. Al niño se le separaba enseguida de sus padres, y puede decirse que la educación, durante muchos siglos fue obra del</w:t>
            </w:r>
            <w:r>
              <w:rPr>
                <w:rStyle w:val="apple-converted-space"/>
                <w:rFonts w:ascii="Verdana" w:hAnsi="Verdana"/>
                <w:sz w:val="20"/>
                <w:szCs w:val="20"/>
              </w:rPr>
              <w:t> </w:t>
            </w:r>
            <w:r>
              <w:rPr>
                <w:rFonts w:ascii="Verdana" w:hAnsi="Verdana"/>
                <w:i/>
                <w:iCs/>
                <w:sz w:val="20"/>
                <w:szCs w:val="20"/>
              </w:rPr>
              <w:t>aprendizaje</w:t>
            </w:r>
            <w:r>
              <w:rPr>
                <w:rFonts w:ascii="Verdana" w:hAnsi="Verdana"/>
                <w:sz w:val="20"/>
                <w:szCs w:val="20"/>
              </w:rPr>
              <w:t>, gracias a la convivencia del niño o del joven con los adultos, con quienes aprendía lo necesario ayudando a los mayores a hacerlo. La presencia del niño en la familia y en la sociedad era tan breve e insignificante que no había tiempo ni ocasiones para que su recuerdo se grabara en la memoria y en la sensibilidad de la gente.</w:t>
            </w:r>
          </w:p>
          <w:p w:rsidR="00384F44" w:rsidRDefault="00384F44" w:rsidP="007F154C">
            <w:pPr>
              <w:pStyle w:val="NormalWeb"/>
            </w:pPr>
            <w:r>
              <w:rPr>
                <w:rFonts w:ascii="Verdana" w:hAnsi="Verdana"/>
                <w:sz w:val="20"/>
                <w:szCs w:val="20"/>
              </w:rPr>
              <w:t>Sin embargo existía un sentimiento superficial del niño -que Aries denomina el</w:t>
            </w:r>
            <w:r>
              <w:rPr>
                <w:rStyle w:val="apple-converted-space"/>
                <w:rFonts w:ascii="Verdana" w:hAnsi="Verdana"/>
                <w:sz w:val="20"/>
                <w:szCs w:val="20"/>
              </w:rPr>
              <w:t> </w:t>
            </w:r>
            <w:r>
              <w:rPr>
                <w:rFonts w:ascii="Verdana" w:hAnsi="Verdana"/>
                <w:i/>
                <w:iCs/>
                <w:sz w:val="20"/>
                <w:szCs w:val="20"/>
              </w:rPr>
              <w:t>"mimoseo"</w:t>
            </w:r>
            <w:r>
              <w:rPr>
                <w:rStyle w:val="apple-converted-space"/>
                <w:rFonts w:ascii="Verdana" w:hAnsi="Verdana"/>
                <w:sz w:val="20"/>
                <w:szCs w:val="20"/>
              </w:rPr>
              <w:t> </w:t>
            </w:r>
            <w:r>
              <w:rPr>
                <w:rFonts w:ascii="Verdana" w:hAnsi="Verdana"/>
                <w:sz w:val="20"/>
                <w:szCs w:val="20"/>
              </w:rPr>
              <w:t>(</w:t>
            </w:r>
            <w:proofErr w:type="spellStart"/>
            <w:r>
              <w:rPr>
                <w:rFonts w:ascii="Verdana" w:hAnsi="Verdana"/>
                <w:i/>
                <w:iCs/>
                <w:sz w:val="20"/>
                <w:szCs w:val="20"/>
              </w:rPr>
              <w:t>mignotage</w:t>
            </w:r>
            <w:proofErr w:type="spellEnd"/>
            <w:r>
              <w:rPr>
                <w:rFonts w:ascii="Verdana" w:hAnsi="Verdana"/>
                <w:sz w:val="20"/>
                <w:szCs w:val="20"/>
              </w:rPr>
              <w:t>)- reservado a los primeros años cuando el niño era una cosita graciosa. La gente se divertía con él como si fuera un animalillo, un monito impúdico. Si el niño moría entonces, como ocurría frecuentemente, había quien se afligía, pero por regla general no se daba mucha importancia al asunto: otro le reemplazaría enseguida, el niño no salía de una especie de anonimato.</w:t>
            </w:r>
          </w:p>
          <w:p w:rsidR="00384F44" w:rsidRDefault="00384F44" w:rsidP="007F154C">
            <w:pPr>
              <w:pStyle w:val="NormalWeb"/>
            </w:pPr>
            <w:r>
              <w:rPr>
                <w:rFonts w:ascii="Verdana" w:hAnsi="Verdana"/>
                <w:sz w:val="20"/>
                <w:szCs w:val="20"/>
              </w:rPr>
              <w:t>Si superaba los primeros riesgos, si sobrevivía al período del</w:t>
            </w:r>
            <w:r>
              <w:rPr>
                <w:rStyle w:val="apple-converted-space"/>
                <w:rFonts w:ascii="Verdana" w:hAnsi="Verdana"/>
                <w:sz w:val="20"/>
                <w:szCs w:val="20"/>
              </w:rPr>
              <w:t> </w:t>
            </w:r>
            <w:r>
              <w:rPr>
                <w:rFonts w:ascii="Verdana" w:hAnsi="Verdana"/>
                <w:i/>
                <w:iCs/>
                <w:sz w:val="20"/>
                <w:szCs w:val="20"/>
              </w:rPr>
              <w:t>"mimoseo"</w:t>
            </w:r>
            <w:r>
              <w:rPr>
                <w:rFonts w:ascii="Verdana" w:hAnsi="Verdana"/>
                <w:sz w:val="20"/>
                <w:szCs w:val="20"/>
              </w:rPr>
              <w:t>, solía suceder que el niño vivía fuera de su familia. Familia constituida por la pareja y los hijos que permanecían en el hogar. Esta antigua familia tenía como misión profunda la conservación de bienes, la práctica de un oficio común, la mutua ayuda cotidiana en un mundo en donde un hombre y aun más una mujer aislados no podía sobrevivir, y en los casos de crisis, la protección del honor y de las vidas. La familia no tenía una función afectiva, lo que no significa que el amor faltara siempre; al contrario, suele manifestarse a veces desde los esponsales, y en general, después del matrimonio creado y sustentado por la vida común. Pero, y esto es lo que importa, el sentimiento entre padres e hijos no era indispensables para la existencia, ni para el equilibrio de la familia: tanto mejor si venía por añadidura.</w:t>
            </w:r>
          </w:p>
          <w:p w:rsidR="00384F44" w:rsidRDefault="00384F44" w:rsidP="007F154C">
            <w:pPr>
              <w:pStyle w:val="NormalWeb"/>
            </w:pPr>
            <w:r>
              <w:rPr>
                <w:rFonts w:ascii="Verdana" w:hAnsi="Verdana"/>
                <w:sz w:val="20"/>
                <w:szCs w:val="20"/>
              </w:rPr>
              <w:lastRenderedPageBreak/>
              <w:t>Las relaciones afectivas y las comunicaciones sociales se consolidaban fuera de la familia, en un</w:t>
            </w:r>
            <w:r>
              <w:rPr>
                <w:rStyle w:val="apple-converted-space"/>
                <w:rFonts w:ascii="Verdana" w:hAnsi="Verdana"/>
                <w:sz w:val="20"/>
                <w:szCs w:val="20"/>
              </w:rPr>
              <w:t> </w:t>
            </w:r>
            <w:r>
              <w:rPr>
                <w:rFonts w:ascii="Verdana" w:hAnsi="Verdana"/>
                <w:i/>
                <w:iCs/>
                <w:sz w:val="20"/>
                <w:szCs w:val="20"/>
              </w:rPr>
              <w:t>"círculo"</w:t>
            </w:r>
            <w:r>
              <w:rPr>
                <w:rStyle w:val="apple-converted-space"/>
                <w:rFonts w:ascii="Verdana" w:hAnsi="Verdana"/>
                <w:sz w:val="20"/>
                <w:szCs w:val="20"/>
              </w:rPr>
              <w:t> </w:t>
            </w:r>
            <w:r>
              <w:rPr>
                <w:rFonts w:ascii="Verdana" w:hAnsi="Verdana"/>
                <w:sz w:val="20"/>
                <w:szCs w:val="20"/>
              </w:rPr>
              <w:t>denso y muy afectuoso, integrado por vecinos, amigos, amos y criados, niños y ancianos, mujeres y hombres, en donde el afecto no era fruto de la obligación y en el que se diluían las familias conyugales. Los historiadores franceses denominan hoy</w:t>
            </w:r>
            <w:r>
              <w:rPr>
                <w:rStyle w:val="apple-converted-space"/>
                <w:rFonts w:ascii="Verdana" w:hAnsi="Verdana"/>
                <w:sz w:val="20"/>
                <w:szCs w:val="20"/>
              </w:rPr>
              <w:t> </w:t>
            </w:r>
            <w:r>
              <w:rPr>
                <w:rFonts w:ascii="Verdana" w:hAnsi="Verdana"/>
                <w:i/>
                <w:iCs/>
                <w:sz w:val="20"/>
                <w:szCs w:val="20"/>
              </w:rPr>
              <w:t>"sociabilidad"</w:t>
            </w:r>
            <w:r>
              <w:rPr>
                <w:rStyle w:val="apple-converted-space"/>
                <w:rFonts w:ascii="Verdana" w:hAnsi="Verdana"/>
                <w:sz w:val="20"/>
                <w:szCs w:val="20"/>
              </w:rPr>
              <w:t> </w:t>
            </w:r>
            <w:r>
              <w:rPr>
                <w:rFonts w:ascii="Verdana" w:hAnsi="Verdana"/>
                <w:sz w:val="20"/>
                <w:szCs w:val="20"/>
              </w:rPr>
              <w:t>esta propensión de las comunicaciones tradicionales a las reuniones, a las visitas, a las fiestas.</w:t>
            </w:r>
          </w:p>
          <w:p w:rsidR="00384F44" w:rsidRDefault="00384F44" w:rsidP="007F154C">
            <w:pPr>
              <w:pStyle w:val="NormalWeb"/>
            </w:pPr>
            <w:r>
              <w:rPr>
                <w:rFonts w:ascii="Verdana" w:hAnsi="Verdana"/>
                <w:sz w:val="20"/>
                <w:szCs w:val="20"/>
              </w:rPr>
              <w:t>A fines del siglo XVII de forma definitiva se produjo una transformación considerable en la situación de las costumbres. La escuela sustituyó al aprendizaje como medio de educación, lo que significa que cesó la cohabitación del niño con los adultos y por ello cesó el aprendizaje de la vida por el contacto directo con ellos. A</w:t>
            </w:r>
            <w:r>
              <w:rPr>
                <w:rStyle w:val="apple-converted-space"/>
                <w:rFonts w:ascii="Verdana" w:hAnsi="Verdana"/>
                <w:b/>
                <w:bCs/>
                <w:sz w:val="20"/>
                <w:szCs w:val="20"/>
              </w:rPr>
              <w:t> </w:t>
            </w:r>
            <w:r>
              <w:rPr>
                <w:rFonts w:ascii="Verdana" w:hAnsi="Verdana"/>
                <w:sz w:val="20"/>
                <w:szCs w:val="20"/>
              </w:rPr>
              <w:t>pesar de muchas reticencias y retrasos, el niño fue separado de los adultos y mantenido aparte, en una especie de cuarentena, antes de dejarle suelto en el mundo. Esta cuarentena es la escuela, el colegio. Comienza entonces un largo período de reclusión de los niños (así como los locos, los pobres y las prostitutas) que no dejará de progresar hasta nuestros días, y que se llama</w:t>
            </w:r>
            <w:r>
              <w:rPr>
                <w:rStyle w:val="apple-converted-space"/>
                <w:rFonts w:ascii="Verdana" w:hAnsi="Verdana"/>
                <w:sz w:val="20"/>
                <w:szCs w:val="20"/>
              </w:rPr>
              <w:t> </w:t>
            </w:r>
            <w:r>
              <w:rPr>
                <w:rFonts w:ascii="Verdana" w:hAnsi="Verdana"/>
                <w:i/>
                <w:iCs/>
                <w:sz w:val="20"/>
                <w:szCs w:val="20"/>
              </w:rPr>
              <w:t>escolarización.</w:t>
            </w:r>
          </w:p>
          <w:p w:rsidR="00384F44" w:rsidRDefault="00384F44" w:rsidP="007F154C">
            <w:pPr>
              <w:pStyle w:val="NormalWeb"/>
            </w:pPr>
            <w:r>
              <w:rPr>
                <w:rFonts w:ascii="Verdana" w:hAnsi="Verdana"/>
                <w:sz w:val="20"/>
                <w:szCs w:val="20"/>
              </w:rPr>
              <w:t>Este hecho de separar a los niños, y de hacerlos entrar en razón, debe interpretarse como un aspecto más de la gran moralización de los hombres realizada por los reformadores católicos o protestantes, de la iglesia, de la magistratura o del estado. Pero ello no hubiera sido posible en la práctica sin la complicidad sentimental de las familias. La familia se ha convertido en un lugar de</w:t>
            </w:r>
            <w:r>
              <w:rPr>
                <w:rStyle w:val="apple-converted-space"/>
                <w:rFonts w:ascii="Verdana" w:hAnsi="Verdana"/>
                <w:sz w:val="20"/>
                <w:szCs w:val="20"/>
              </w:rPr>
              <w:t> </w:t>
            </w:r>
            <w:r>
              <w:rPr>
                <w:rFonts w:ascii="Verdana" w:hAnsi="Verdana"/>
                <w:i/>
                <w:iCs/>
                <w:sz w:val="20"/>
                <w:szCs w:val="20"/>
              </w:rPr>
              <w:t>afecto</w:t>
            </w:r>
            <w:r>
              <w:rPr>
                <w:rStyle w:val="apple-converted-space"/>
                <w:rFonts w:ascii="Verdana" w:hAnsi="Verdana"/>
                <w:sz w:val="20"/>
                <w:szCs w:val="20"/>
              </w:rPr>
              <w:t> </w:t>
            </w:r>
            <w:r>
              <w:rPr>
                <w:rFonts w:ascii="Verdana" w:hAnsi="Verdana"/>
                <w:sz w:val="20"/>
                <w:szCs w:val="20"/>
              </w:rPr>
              <w:t>necesario entre esposos y entre padres e hijos, lo que antes no era. Este afecto se manifiesta principalmente a través de la importancia que se da, en adelante, a la educación. Ya no se trata de establecer a sus hijos únicamente en función de la fortuna y</w:t>
            </w:r>
            <w:r>
              <w:rPr>
                <w:rStyle w:val="apple-converted-space"/>
                <w:rFonts w:ascii="Verdana" w:hAnsi="Verdana"/>
                <w:sz w:val="20"/>
                <w:szCs w:val="20"/>
              </w:rPr>
              <w:t> </w:t>
            </w:r>
            <w:r>
              <w:rPr>
                <w:rFonts w:ascii="Verdana" w:hAnsi="Verdana"/>
                <w:sz w:val="20"/>
                <w:szCs w:val="20"/>
              </w:rPr>
              <w:t>del honor. Surge un sentimiento completamente nuevo: los padres se interesan por los estudios de sus hijos y los siguen con una solicitud propia de los siglos XIX y XX, pero desconocida antes.</w:t>
            </w:r>
          </w:p>
          <w:p w:rsidR="00384F44" w:rsidRDefault="00384F44" w:rsidP="007F154C">
            <w:pPr>
              <w:pStyle w:val="NormalWeb"/>
            </w:pPr>
            <w:r>
              <w:rPr>
                <w:rFonts w:ascii="Verdana" w:hAnsi="Verdana"/>
                <w:sz w:val="20"/>
                <w:szCs w:val="20"/>
              </w:rPr>
              <w:t xml:space="preserve">Este proceso de transformación está asociado a lo que </w:t>
            </w:r>
            <w:proofErr w:type="spellStart"/>
            <w:r>
              <w:rPr>
                <w:rFonts w:ascii="Verdana" w:hAnsi="Verdana"/>
                <w:sz w:val="20"/>
                <w:szCs w:val="20"/>
              </w:rPr>
              <w:t>Ariès</w:t>
            </w:r>
            <w:proofErr w:type="spellEnd"/>
            <w:r>
              <w:rPr>
                <w:rFonts w:ascii="Verdana" w:hAnsi="Verdana"/>
                <w:sz w:val="20"/>
                <w:szCs w:val="20"/>
              </w:rPr>
              <w:t xml:space="preserve"> denomina</w:t>
            </w:r>
            <w:r>
              <w:rPr>
                <w:rStyle w:val="apple-converted-space"/>
                <w:rFonts w:ascii="Verdana" w:hAnsi="Verdana"/>
                <w:sz w:val="20"/>
                <w:szCs w:val="20"/>
              </w:rPr>
              <w:t> </w:t>
            </w:r>
            <w:r>
              <w:rPr>
                <w:rFonts w:ascii="Verdana" w:hAnsi="Verdana"/>
                <w:i/>
                <w:iCs/>
                <w:sz w:val="20"/>
                <w:szCs w:val="20"/>
              </w:rPr>
              <w:t>"sentimientos"</w:t>
            </w:r>
            <w:r>
              <w:rPr>
                <w:rStyle w:val="apple-converted-space"/>
                <w:rFonts w:ascii="Verdana" w:hAnsi="Verdana"/>
                <w:sz w:val="20"/>
                <w:szCs w:val="20"/>
              </w:rPr>
              <w:t> </w:t>
            </w:r>
            <w:r>
              <w:rPr>
                <w:rFonts w:ascii="Verdana" w:hAnsi="Verdana"/>
                <w:sz w:val="20"/>
                <w:szCs w:val="20"/>
              </w:rPr>
              <w:t>sobre la infancia.</w:t>
            </w:r>
          </w:p>
          <w:p w:rsidR="00384F44" w:rsidRDefault="00384F44" w:rsidP="007F154C">
            <w:pPr>
              <w:pStyle w:val="NormalWeb"/>
            </w:pPr>
            <w:r>
              <w:rPr>
                <w:rFonts w:ascii="Verdana" w:hAnsi="Verdana"/>
                <w:sz w:val="20"/>
                <w:szCs w:val="20"/>
              </w:rPr>
              <w:t>Un primer</w:t>
            </w:r>
            <w:r>
              <w:rPr>
                <w:rStyle w:val="apple-converted-space"/>
                <w:rFonts w:ascii="Verdana" w:hAnsi="Verdana"/>
                <w:sz w:val="20"/>
                <w:szCs w:val="20"/>
              </w:rPr>
              <w:t> </w:t>
            </w:r>
            <w:r>
              <w:rPr>
                <w:rFonts w:ascii="Verdana" w:hAnsi="Verdana"/>
                <w:i/>
                <w:iCs/>
                <w:sz w:val="20"/>
                <w:szCs w:val="20"/>
              </w:rPr>
              <w:t>"sentimiento"</w:t>
            </w:r>
            <w:r>
              <w:rPr>
                <w:rStyle w:val="apple-converted-space"/>
                <w:rFonts w:ascii="Verdana" w:hAnsi="Verdana"/>
                <w:sz w:val="20"/>
                <w:szCs w:val="20"/>
              </w:rPr>
              <w:t> </w:t>
            </w:r>
            <w:r>
              <w:rPr>
                <w:rFonts w:ascii="Verdana" w:hAnsi="Verdana"/>
                <w:sz w:val="20"/>
                <w:szCs w:val="20"/>
              </w:rPr>
              <w:t xml:space="preserve">considera que en </w:t>
            </w:r>
            <w:smartTag w:uri="urn:schemas-microsoft-com:office:smarttags" w:element="PersonName">
              <w:smartTagPr>
                <w:attr w:name="ProductID" w:val="la Edad Media"/>
              </w:smartTagPr>
              <w:r>
                <w:rPr>
                  <w:rFonts w:ascii="Verdana" w:hAnsi="Verdana"/>
                  <w:sz w:val="20"/>
                  <w:szCs w:val="20"/>
                </w:rPr>
                <w:t>la Edad Media</w:t>
              </w:r>
            </w:smartTag>
            <w:r>
              <w:rPr>
                <w:rFonts w:ascii="Verdana" w:hAnsi="Verdana"/>
                <w:sz w:val="20"/>
                <w:szCs w:val="20"/>
              </w:rPr>
              <w:t>, y durante mucho más tiempo en las clases populares, los niños vivían mezclados con los adultos, desde que se les consideraba capaces de desenvolverse sin ayuda de las madres o nodrizas, pocos años después de un tardío destete, aproximadamente a partir de los siete años. Desde ese momento, los niños entraban de golpe en la gran comunidad de los hombres y compartían con sus amigos, jóvenes o viejos, los trabajos y los juegos cotidianos. El movimiento de la vida colectiva arrastraba en una misma oleada las edades y las condiciones, sin dejar a nadie un momento de soledad ni de intimidad. En esas existencias demasiado densas, demasiado colectivas, no quedaba espacio para un sector privado. La familia cumplía una función: la transmisión de la vida, de los bienes y de los apellidos, pero apenas penetraba en la sensibilidad. La familia moderna puede concebirse sin afecto, pero en ella están arraigados el cuidado de los niños y la necesidad de su presencia. Esta civilización medieval había olvidado la</w:t>
            </w:r>
            <w:r>
              <w:rPr>
                <w:rStyle w:val="apple-converted-space"/>
                <w:rFonts w:ascii="Verdana" w:hAnsi="Verdana"/>
                <w:sz w:val="20"/>
                <w:szCs w:val="20"/>
              </w:rPr>
              <w:t> </w:t>
            </w:r>
            <w:proofErr w:type="spellStart"/>
            <w:r>
              <w:rPr>
                <w:rFonts w:ascii="Verdana" w:hAnsi="Verdana"/>
                <w:i/>
                <w:iCs/>
                <w:sz w:val="20"/>
                <w:szCs w:val="20"/>
              </w:rPr>
              <w:t>paideia</w:t>
            </w:r>
            <w:proofErr w:type="spellEnd"/>
            <w:r>
              <w:rPr>
                <w:rStyle w:val="apple-converted-space"/>
                <w:rFonts w:ascii="Verdana" w:hAnsi="Verdana"/>
                <w:i/>
                <w:iCs/>
                <w:sz w:val="20"/>
                <w:szCs w:val="20"/>
              </w:rPr>
              <w:t> </w:t>
            </w:r>
            <w:r>
              <w:rPr>
                <w:rFonts w:ascii="Verdana" w:hAnsi="Verdana"/>
                <w:sz w:val="20"/>
                <w:szCs w:val="20"/>
              </w:rPr>
              <w:t xml:space="preserve">de los antiguos e ignoraba todavía la educación de los modernistas. El hecho esencial es el siguiente: la civilización medieval no tenía idea de la educación. Nuestra sociedad depende hoy del éxito de su sistema educativo. Tiene un sistema de educación, una concepción de la educación, una conciencia de su importancia. Unas ciencias recientes, como el psicoanálisis, la pediatría y la psicología, se dedican a los problemas de la infancia, y sus consignas llegan a los padres a través de una vasta literatura de </w:t>
            </w:r>
            <w:r>
              <w:rPr>
                <w:rFonts w:ascii="Verdana" w:hAnsi="Verdana"/>
                <w:sz w:val="20"/>
                <w:szCs w:val="20"/>
              </w:rPr>
              <w:lastRenderedPageBreak/>
              <w:t>vulgarización.</w:t>
            </w:r>
          </w:p>
          <w:p w:rsidR="00384F44" w:rsidRDefault="00384F44" w:rsidP="007F154C">
            <w:pPr>
              <w:pStyle w:val="NormalWeb"/>
            </w:pPr>
            <w:r>
              <w:rPr>
                <w:rFonts w:ascii="Verdana" w:hAnsi="Verdana"/>
                <w:sz w:val="20"/>
                <w:szCs w:val="20"/>
              </w:rPr>
              <w:t>Esta preocupación por la infancia no la conocía la civilización medieval porque para ella no había ningún problema: el niño, desde su destete, o un poco más tarde, pasaba a ser el compañero natural del adulto. Las clases de edad del neolítico, o la</w:t>
            </w:r>
            <w:r>
              <w:rPr>
                <w:rStyle w:val="apple-converted-space"/>
                <w:rFonts w:ascii="Verdana" w:hAnsi="Verdana"/>
                <w:sz w:val="20"/>
                <w:szCs w:val="20"/>
              </w:rPr>
              <w:t> </w:t>
            </w:r>
            <w:proofErr w:type="spellStart"/>
            <w:r>
              <w:rPr>
                <w:rFonts w:ascii="Verdana" w:hAnsi="Verdana"/>
                <w:i/>
                <w:iCs/>
                <w:sz w:val="20"/>
                <w:szCs w:val="20"/>
              </w:rPr>
              <w:t>paideia</w:t>
            </w:r>
            <w:proofErr w:type="spellEnd"/>
            <w:r>
              <w:rPr>
                <w:rStyle w:val="apple-converted-space"/>
                <w:rFonts w:ascii="Verdana" w:hAnsi="Verdana"/>
                <w:sz w:val="20"/>
                <w:szCs w:val="20"/>
              </w:rPr>
              <w:t> </w:t>
            </w:r>
            <w:r>
              <w:rPr>
                <w:rFonts w:ascii="Verdana" w:hAnsi="Verdana"/>
                <w:sz w:val="20"/>
                <w:szCs w:val="20"/>
              </w:rPr>
              <w:t>helenista, suponían una diferencia y un paso del mundo de los niños al de los adultos, transición que se efectuaba gracias a la iniciación o a una educación. La civilización medieval no percibía está diferencia y carecía, pues, de esta noción de paso.</w:t>
            </w:r>
          </w:p>
          <w:p w:rsidR="00384F44" w:rsidRDefault="00384F44" w:rsidP="007F154C">
            <w:pPr>
              <w:pStyle w:val="NormalWeb"/>
            </w:pPr>
            <w:r>
              <w:rPr>
                <w:rFonts w:ascii="Verdana" w:hAnsi="Verdana"/>
                <w:sz w:val="20"/>
                <w:szCs w:val="20"/>
              </w:rPr>
              <w:t>El segundo</w:t>
            </w:r>
            <w:r>
              <w:rPr>
                <w:rStyle w:val="apple-converted-space"/>
                <w:rFonts w:ascii="Verdana" w:hAnsi="Verdana"/>
                <w:sz w:val="20"/>
                <w:szCs w:val="20"/>
              </w:rPr>
              <w:t> </w:t>
            </w:r>
            <w:r>
              <w:rPr>
                <w:rFonts w:ascii="Verdana" w:hAnsi="Verdana"/>
                <w:i/>
                <w:iCs/>
                <w:sz w:val="20"/>
                <w:szCs w:val="20"/>
              </w:rPr>
              <w:t>"sentimiento"</w:t>
            </w:r>
            <w:r>
              <w:rPr>
                <w:rStyle w:val="apple-converted-space"/>
                <w:rFonts w:ascii="Verdana" w:hAnsi="Verdana"/>
                <w:sz w:val="20"/>
                <w:szCs w:val="20"/>
              </w:rPr>
              <w:t> </w:t>
            </w:r>
            <w:r>
              <w:rPr>
                <w:rFonts w:ascii="Verdana" w:hAnsi="Verdana"/>
                <w:sz w:val="20"/>
                <w:szCs w:val="20"/>
              </w:rPr>
              <w:t xml:space="preserve">se ubica a principios de la era moderna. El gran acontecimiento fue la reaparición del interés por la educación, interés que inspiraba a algunos eclesiásticos, legistas, investigadores, escasos aún en el siglo XV, pero cada vez más numerosos e influyentes en los siglos XVI y XVII, cuando se mezclaron con los partidarios de la reforma religiosa. Eran principalmente moralistas antes que humanistas: estos últimos pertenecían apegados a la formación del hombre, la cual se extendía a toda la vida, y casi no se preocupaban de la formación reservada a los niños. Esos reformadores, esos moralistas, lucharon con decisión contra la anarquía (o lo que en lo sucesivo parecía anárquico) de la sociedad medieval, mientras que la iglesia, a pesar de su oposición, se había resignado a ello desde hacía mucho tiempo e incitaba a los justos a que buscasen su salvación fuera de este mundo pagano, en el retiro de los claustros. Se percibe así una verdadera moralización de la sociedad, y el aspecto moral de la religión comienza a predominar poco a poco con esos paladines de un orden moral de la religión comienza a predominar poco a poco en la práctica sobre el aspecto sagrado o escatológico. Así es como esos paladines de un orden moral tuvieron que reconocer la importancia de la educación. Se ha constatado su influencia sobre la historia de la escuela, la transformación de la escuela libre en colegio vigilado. Las ordenes religiosas fundadas en esa época, tales como los jesuitas o los oratorianos, se convierten en órdenes docentes, y su enseñanza no se dirige ya a los adultos, como las de los predicadores y mendicantes de </w:t>
            </w:r>
            <w:smartTag w:uri="urn:schemas-microsoft-com:office:smarttags" w:element="PersonName">
              <w:smartTagPr>
                <w:attr w:name="ProductID" w:val="la Edad Media"/>
              </w:smartTagPr>
              <w:r>
                <w:rPr>
                  <w:rFonts w:ascii="Verdana" w:hAnsi="Verdana"/>
                  <w:sz w:val="20"/>
                  <w:szCs w:val="20"/>
                </w:rPr>
                <w:t>la Edad Media</w:t>
              </w:r>
            </w:smartTag>
            <w:r>
              <w:rPr>
                <w:rFonts w:ascii="Verdana" w:hAnsi="Verdana"/>
                <w:sz w:val="20"/>
                <w:szCs w:val="20"/>
              </w:rPr>
              <w:t>, sino que se reserva esencialmente a los niños y a los jóvenes. Esta literatura, esta propaganda, enseñaron a los padres que ellos eran los encargados, los responsables ante Dios del alma e incluso, después de todo, del cuerpo de sus hijos.</w:t>
            </w:r>
          </w:p>
          <w:p w:rsidR="00384F44" w:rsidRDefault="00384F44" w:rsidP="007F154C">
            <w:pPr>
              <w:pStyle w:val="NormalWeb"/>
            </w:pPr>
            <w:r>
              <w:t> </w:t>
            </w:r>
          </w:p>
          <w:tbl>
            <w:tblPr>
              <w:tblW w:w="0" w:type="auto"/>
              <w:tblCellSpacing w:w="22" w:type="dxa"/>
              <w:tblBorders>
                <w:top w:val="outset" w:sz="6" w:space="0" w:color="0000FF"/>
                <w:left w:val="outset" w:sz="6" w:space="0" w:color="0000FF"/>
                <w:bottom w:val="outset" w:sz="6" w:space="0" w:color="0000FF"/>
                <w:right w:val="outset" w:sz="6" w:space="0" w:color="0000FF"/>
              </w:tblBorders>
              <w:tblCellMar>
                <w:top w:w="165" w:type="dxa"/>
                <w:left w:w="165" w:type="dxa"/>
                <w:bottom w:w="165" w:type="dxa"/>
                <w:right w:w="165" w:type="dxa"/>
              </w:tblCellMar>
              <w:tblLook w:val="0000"/>
            </w:tblPr>
            <w:tblGrid>
              <w:gridCol w:w="8822"/>
            </w:tblGrid>
            <w:tr w:rsidR="00384F44" w:rsidTr="007F154C">
              <w:trPr>
                <w:tblCellSpacing w:w="22" w:type="dxa"/>
              </w:trPr>
              <w:tc>
                <w:tcPr>
                  <w:tcW w:w="0" w:type="auto"/>
                  <w:tcBorders>
                    <w:top w:val="outset" w:sz="6" w:space="0" w:color="0000FF"/>
                    <w:left w:val="outset" w:sz="6" w:space="0" w:color="0000FF"/>
                    <w:bottom w:val="outset" w:sz="6" w:space="0" w:color="0000FF"/>
                    <w:right w:val="outset" w:sz="6" w:space="0" w:color="0000FF"/>
                  </w:tcBorders>
                  <w:vAlign w:val="center"/>
                </w:tcPr>
                <w:p w:rsidR="00384F44" w:rsidRDefault="00384F44" w:rsidP="007F154C">
                  <w:r>
                    <w:rPr>
                      <w:rFonts w:ascii="Book Antiqua" w:hAnsi="Book Antiqua"/>
                      <w:i/>
                      <w:iCs/>
                    </w:rPr>
                    <w:t>La antigua sociedad tradicional occidental no podía representarse bien al niño y menos aún al adolescente; la duración de la infancia se reducía al período de su mayor fragilidad, cuando la cría del hombre no puede valerse por sí misma;</w:t>
                  </w:r>
                </w:p>
              </w:tc>
            </w:tr>
          </w:tbl>
          <w:p w:rsidR="00384F44" w:rsidRDefault="00384F44" w:rsidP="007F154C">
            <w:pPr>
              <w:pStyle w:val="NormalWeb"/>
              <w:spacing w:after="240" w:afterAutospacing="0"/>
            </w:pPr>
            <w:r>
              <w:rPr>
                <w:rFonts w:ascii="Verdana" w:hAnsi="Verdana"/>
                <w:sz w:val="20"/>
                <w:szCs w:val="20"/>
              </w:rPr>
              <w:br/>
            </w:r>
          </w:p>
          <w:p w:rsidR="00384F44" w:rsidRDefault="00384F44" w:rsidP="007F154C">
            <w:pPr>
              <w:pStyle w:val="NormalWeb"/>
            </w:pPr>
            <w:r>
              <w:rPr>
                <w:rFonts w:ascii="Verdana" w:hAnsi="Verdana"/>
                <w:sz w:val="20"/>
                <w:szCs w:val="20"/>
              </w:rPr>
              <w:t>En lo sucesivo se reconoce que el niño no está preparado para afrontar la vida, que es preciso someterlo a un régimen especial, a una cuarentena (en la escuela, por ejemplo),</w:t>
            </w:r>
            <w:r>
              <w:rPr>
                <w:rStyle w:val="apple-converted-space"/>
                <w:rFonts w:ascii="Verdana" w:hAnsi="Verdana"/>
                <w:sz w:val="20"/>
                <w:szCs w:val="20"/>
              </w:rPr>
              <w:t> </w:t>
            </w:r>
            <w:r>
              <w:rPr>
                <w:rFonts w:ascii="Verdana" w:hAnsi="Verdana"/>
                <w:i/>
                <w:iCs/>
                <w:sz w:val="20"/>
                <w:szCs w:val="20"/>
              </w:rPr>
              <w:t>antes</w:t>
            </w:r>
            <w:r>
              <w:rPr>
                <w:rStyle w:val="apple-converted-space"/>
                <w:rFonts w:ascii="Verdana" w:hAnsi="Verdana"/>
                <w:i/>
                <w:iCs/>
                <w:sz w:val="20"/>
                <w:szCs w:val="20"/>
              </w:rPr>
              <w:t> </w:t>
            </w:r>
            <w:r>
              <w:rPr>
                <w:rFonts w:ascii="Verdana" w:hAnsi="Verdana"/>
                <w:sz w:val="20"/>
                <w:szCs w:val="20"/>
              </w:rPr>
              <w:t>de dejarle ir a vivir con los adultos.</w:t>
            </w:r>
          </w:p>
          <w:p w:rsidR="00384F44" w:rsidRDefault="00384F44" w:rsidP="007F154C">
            <w:pPr>
              <w:pStyle w:val="NormalWeb"/>
            </w:pPr>
            <w:r>
              <w:rPr>
                <w:rFonts w:ascii="Verdana" w:hAnsi="Verdana"/>
                <w:sz w:val="20"/>
                <w:szCs w:val="20"/>
              </w:rPr>
              <w:t xml:space="preserve">Este interés nuevo por la educación se implantará poco a poco en el núcleo de la sociedad y la transformará completamente. La familia deja de ser únicamente una </w:t>
            </w:r>
            <w:r>
              <w:rPr>
                <w:rFonts w:ascii="Verdana" w:hAnsi="Verdana"/>
                <w:sz w:val="20"/>
                <w:szCs w:val="20"/>
              </w:rPr>
              <w:lastRenderedPageBreak/>
              <w:t>institución de derecho privado para la transmisión de los bienes y el apellido, y asume una función moral y espiritual; será quien forme los cuerpos y las almas. Entre la progenie física y la institución jurídica existía un vacío que colmará la educación. El interés por los niños inspira nuevos sentimientos, un nuevo afecto que la iconografía del siglo XVII ha expresado con insistencia y acierto: el sentimiento moderno de la familia. Los padres ya no se contentan con engendrar hijos, con situar sólo a algunos de ellos, desinteresándose de los otros. La moral de la época exige dar a todos sus hijos, y no sólo al mayor, e incluso a finales del siglo XVII a las hijas, una formación para la vida. Por supuesto, la escuela es la encargada de esta preparación, hasta el día de hoy, con mayor o menor intensidad.</w:t>
            </w:r>
          </w:p>
          <w:p w:rsidR="00384F44" w:rsidRDefault="00384F44" w:rsidP="007F154C">
            <w:pPr>
              <w:pStyle w:val="NormalWeb"/>
            </w:pPr>
            <w:r>
              <w:t> </w:t>
            </w:r>
          </w:p>
          <w:p w:rsidR="00384F44" w:rsidRDefault="00384F44" w:rsidP="007F154C">
            <w:pPr>
              <w:pStyle w:val="NormalWeb"/>
            </w:pPr>
            <w:smartTag w:uri="urn:schemas-microsoft-com:office:smarttags" w:element="metricconverter">
              <w:smartTagPr>
                <w:attr w:name="ProductID" w:val="3. A"/>
              </w:smartTagPr>
              <w:r>
                <w:rPr>
                  <w:rFonts w:ascii="Verdana" w:hAnsi="Verdana"/>
                  <w:b/>
                  <w:bCs/>
                  <w:i/>
                  <w:iCs/>
                  <w:sz w:val="20"/>
                  <w:szCs w:val="20"/>
                </w:rPr>
                <w:t>3. A</w:t>
              </w:r>
            </w:smartTag>
            <w:r>
              <w:rPr>
                <w:rFonts w:ascii="Verdana" w:hAnsi="Verdana"/>
                <w:b/>
                <w:bCs/>
                <w:i/>
                <w:iCs/>
                <w:sz w:val="20"/>
                <w:szCs w:val="20"/>
              </w:rPr>
              <w:t xml:space="preserve"> manera de conclusión</w:t>
            </w:r>
          </w:p>
          <w:p w:rsidR="00384F44" w:rsidRDefault="00384F44" w:rsidP="007F154C">
            <w:pPr>
              <w:pStyle w:val="NormalWeb"/>
            </w:pPr>
            <w:r>
              <w:rPr>
                <w:rFonts w:ascii="Verdana" w:hAnsi="Verdana"/>
                <w:i/>
                <w:iCs/>
                <w:sz w:val="20"/>
                <w:szCs w:val="20"/>
              </w:rPr>
              <w:t>Primero.</w:t>
            </w:r>
            <w:r>
              <w:rPr>
                <w:rStyle w:val="apple-converted-space"/>
                <w:rFonts w:ascii="Verdana" w:hAnsi="Verdana"/>
                <w:i/>
                <w:iCs/>
                <w:sz w:val="20"/>
                <w:szCs w:val="20"/>
              </w:rPr>
              <w:t> </w:t>
            </w:r>
            <w:r>
              <w:rPr>
                <w:rFonts w:ascii="Verdana" w:hAnsi="Verdana"/>
                <w:sz w:val="20"/>
                <w:szCs w:val="20"/>
              </w:rPr>
              <w:t xml:space="preserve">El trabajo pionero y ampliamente citado de </w:t>
            </w:r>
            <w:proofErr w:type="spellStart"/>
            <w:r>
              <w:rPr>
                <w:rFonts w:ascii="Verdana" w:hAnsi="Verdana"/>
                <w:sz w:val="20"/>
                <w:szCs w:val="20"/>
              </w:rPr>
              <w:t>Ariès</w:t>
            </w:r>
            <w:proofErr w:type="spellEnd"/>
            <w:r>
              <w:rPr>
                <w:rFonts w:ascii="Verdana" w:hAnsi="Verdana"/>
                <w:sz w:val="20"/>
                <w:szCs w:val="20"/>
              </w:rPr>
              <w:t xml:space="preserve"> (1973, 1986,1987),así como la historia de la infancia de Lloyd de </w:t>
            </w:r>
            <w:proofErr w:type="spellStart"/>
            <w:r>
              <w:rPr>
                <w:rFonts w:ascii="Verdana" w:hAnsi="Verdana"/>
                <w:sz w:val="20"/>
                <w:szCs w:val="20"/>
              </w:rPr>
              <w:t>Mause</w:t>
            </w:r>
            <w:proofErr w:type="spellEnd"/>
            <w:r>
              <w:rPr>
                <w:rFonts w:ascii="Verdana" w:hAnsi="Verdana"/>
                <w:sz w:val="20"/>
                <w:szCs w:val="20"/>
              </w:rPr>
              <w:t xml:space="preserve"> (1991), el estudio sobre la genealogía del concepto de infancia de Varela (1986) y, para el caso colombiano, los estudios de Pachón y Muñoz (1991, 1996) dejan al descubierto que las concepciones de la infancia no han sido estables sino, más bien, variables en dependencia de las distintas condiciones </w:t>
            </w:r>
            <w:proofErr w:type="spellStart"/>
            <w:r>
              <w:rPr>
                <w:rFonts w:ascii="Verdana" w:hAnsi="Verdana"/>
                <w:sz w:val="20"/>
                <w:szCs w:val="20"/>
              </w:rPr>
              <w:t>sociohistóricas</w:t>
            </w:r>
            <w:proofErr w:type="spellEnd"/>
          </w:p>
          <w:p w:rsidR="00384F44" w:rsidRDefault="00384F44" w:rsidP="007F154C">
            <w:pPr>
              <w:pStyle w:val="NormalWeb"/>
            </w:pPr>
            <w:r>
              <w:rPr>
                <w:rFonts w:ascii="Verdana" w:hAnsi="Verdana"/>
                <w:i/>
                <w:iCs/>
                <w:sz w:val="20"/>
                <w:szCs w:val="20"/>
              </w:rPr>
              <w:t>Segundo.</w:t>
            </w:r>
            <w:r>
              <w:rPr>
                <w:rStyle w:val="apple-converted-space"/>
                <w:rFonts w:ascii="Verdana" w:hAnsi="Verdana"/>
                <w:sz w:val="20"/>
                <w:szCs w:val="20"/>
              </w:rPr>
              <w:t> </w:t>
            </w:r>
            <w:proofErr w:type="spellStart"/>
            <w:r>
              <w:rPr>
                <w:rFonts w:ascii="Verdana" w:hAnsi="Verdana"/>
                <w:sz w:val="20"/>
                <w:szCs w:val="20"/>
              </w:rPr>
              <w:t>Ariès</w:t>
            </w:r>
            <w:proofErr w:type="spellEnd"/>
            <w:r>
              <w:rPr>
                <w:rFonts w:ascii="Verdana" w:hAnsi="Verdana"/>
                <w:sz w:val="20"/>
                <w:szCs w:val="20"/>
              </w:rPr>
              <w:t xml:space="preserve"> (1973,1986, 1987) ha mostrado el carácter</w:t>
            </w:r>
            <w:r>
              <w:rPr>
                <w:rStyle w:val="apple-converted-space"/>
                <w:rFonts w:ascii="Verdana" w:hAnsi="Verdana"/>
                <w:sz w:val="20"/>
                <w:szCs w:val="20"/>
              </w:rPr>
              <w:t> </w:t>
            </w:r>
            <w:r>
              <w:rPr>
                <w:rFonts w:ascii="Verdana" w:hAnsi="Verdana"/>
                <w:i/>
                <w:iCs/>
                <w:sz w:val="20"/>
                <w:szCs w:val="20"/>
              </w:rPr>
              <w:t>invisible</w:t>
            </w:r>
            <w:r>
              <w:rPr>
                <w:rStyle w:val="apple-converted-space"/>
                <w:rFonts w:ascii="Verdana" w:hAnsi="Verdana"/>
                <w:i/>
                <w:iCs/>
                <w:sz w:val="20"/>
                <w:szCs w:val="20"/>
              </w:rPr>
              <w:t> </w:t>
            </w:r>
            <w:r>
              <w:rPr>
                <w:rFonts w:ascii="Verdana" w:hAnsi="Verdana"/>
                <w:sz w:val="20"/>
                <w:szCs w:val="20"/>
              </w:rPr>
              <w:t xml:space="preserve">de las concepciones de la infancia. La antigua sociedad tradicional occidental no podía representarse bien al niño y menos aún al adolescente; la duración de la infancia se reducía al período de su mayor fragilidad, cuando la cría del hombre no puede valerse por sí misma; en cuanto podía desenvolverse físicamente, se le mezclaba rápidamente con los adultos, con quienes compartía trabajos y juegos. El bebé se convertía enseguida en un hombre joven sin pasar por las etapas de la juventud, las cuales probablemente existían antes de </w:t>
            </w:r>
            <w:smartTag w:uri="urn:schemas-microsoft-com:office:smarttags" w:element="PersonName">
              <w:smartTagPr>
                <w:attr w:name="ProductID" w:val="la Edad Media"/>
              </w:smartTagPr>
              <w:r>
                <w:rPr>
                  <w:rFonts w:ascii="Verdana" w:hAnsi="Verdana"/>
                  <w:sz w:val="20"/>
                  <w:szCs w:val="20"/>
                </w:rPr>
                <w:t>la Edad Media</w:t>
              </w:r>
            </w:smartTag>
            <w:r>
              <w:rPr>
                <w:rFonts w:ascii="Verdana" w:hAnsi="Verdana"/>
                <w:sz w:val="20"/>
                <w:szCs w:val="20"/>
              </w:rPr>
              <w:t xml:space="preserve"> y que se han vuelto esenciales hoy en día para prácticamente todas las sociedades, desarrolladas o no.</w:t>
            </w:r>
          </w:p>
          <w:p w:rsidR="00384F44" w:rsidRDefault="00384F44" w:rsidP="007F154C">
            <w:pPr>
              <w:pStyle w:val="NormalWeb"/>
            </w:pPr>
            <w:r>
              <w:rPr>
                <w:rFonts w:ascii="Verdana" w:hAnsi="Verdana"/>
                <w:i/>
                <w:iCs/>
                <w:sz w:val="20"/>
                <w:szCs w:val="20"/>
              </w:rPr>
              <w:t>Tercero.</w:t>
            </w:r>
            <w:r>
              <w:rPr>
                <w:rStyle w:val="apple-converted-space"/>
                <w:rFonts w:ascii="Verdana" w:hAnsi="Verdana"/>
                <w:i/>
                <w:iCs/>
                <w:sz w:val="20"/>
                <w:szCs w:val="20"/>
              </w:rPr>
              <w:t> </w:t>
            </w:r>
            <w:r>
              <w:rPr>
                <w:rFonts w:ascii="Verdana" w:hAnsi="Verdana"/>
                <w:sz w:val="20"/>
                <w:szCs w:val="20"/>
              </w:rPr>
              <w:t>La historia concebida como disciplina conformada por diversos campos discursivos y estudio de las relaciones de poder, posibilita una aproximación a la génesis de la moderna percepción social de la infancia. Un análisis de la infancia en tanto que institución social permitirá comprender las diferentes percepciones que de la misma han existido en Occidente desde los tiempos modernos. En este contexto, la genealogía del campo infantil, sus reglas de constitución y sus transformaciones, permite captar mejor sus significaciones actuales.</w:t>
            </w:r>
          </w:p>
          <w:p w:rsidR="00384F44" w:rsidRDefault="00384F44" w:rsidP="007F154C">
            <w:pPr>
              <w:pStyle w:val="NormalWeb"/>
            </w:pPr>
            <w:r>
              <w:rPr>
                <w:rFonts w:ascii="Verdana" w:hAnsi="Verdana"/>
                <w:i/>
                <w:iCs/>
                <w:sz w:val="20"/>
                <w:szCs w:val="20"/>
              </w:rPr>
              <w:t>Cuarto.</w:t>
            </w:r>
            <w:r>
              <w:rPr>
                <w:rStyle w:val="apple-converted-space"/>
                <w:rFonts w:ascii="Verdana" w:hAnsi="Verdana"/>
                <w:sz w:val="20"/>
                <w:szCs w:val="20"/>
              </w:rPr>
              <w:t> </w:t>
            </w:r>
            <w:r>
              <w:rPr>
                <w:rFonts w:ascii="Verdana" w:hAnsi="Verdana"/>
                <w:sz w:val="20"/>
                <w:szCs w:val="20"/>
              </w:rPr>
              <w:t xml:space="preserve">Como afirma </w:t>
            </w:r>
            <w:proofErr w:type="spellStart"/>
            <w:r>
              <w:rPr>
                <w:rFonts w:ascii="Verdana" w:hAnsi="Verdana"/>
                <w:sz w:val="20"/>
                <w:szCs w:val="20"/>
              </w:rPr>
              <w:t>Ulivieri</w:t>
            </w:r>
            <w:proofErr w:type="spellEnd"/>
            <w:r>
              <w:rPr>
                <w:rFonts w:ascii="Verdana" w:hAnsi="Verdana"/>
                <w:sz w:val="20"/>
                <w:szCs w:val="20"/>
              </w:rPr>
              <w:t xml:space="preserve"> (1986), si la obra del historiador francés marcó el momento del descubrimiento historiográfico de la infancia, la de </w:t>
            </w:r>
            <w:proofErr w:type="spellStart"/>
            <w:r>
              <w:rPr>
                <w:rFonts w:ascii="Verdana" w:hAnsi="Verdana"/>
                <w:sz w:val="20"/>
                <w:szCs w:val="20"/>
              </w:rPr>
              <w:t>DeMause</w:t>
            </w:r>
            <w:proofErr w:type="spellEnd"/>
            <w:r>
              <w:rPr>
                <w:rFonts w:ascii="Verdana" w:hAnsi="Verdana"/>
                <w:sz w:val="20"/>
                <w:szCs w:val="20"/>
              </w:rPr>
              <w:t xml:space="preserve"> intenta recorrer</w:t>
            </w:r>
            <w:r>
              <w:rPr>
                <w:rStyle w:val="apple-converted-space"/>
                <w:rFonts w:ascii="Verdana" w:hAnsi="Verdana"/>
                <w:sz w:val="20"/>
                <w:szCs w:val="20"/>
              </w:rPr>
              <w:t> </w:t>
            </w:r>
            <w:r>
              <w:rPr>
                <w:rFonts w:ascii="Verdana" w:hAnsi="Verdana"/>
                <w:sz w:val="20"/>
                <w:szCs w:val="20"/>
              </w:rPr>
              <w:t xml:space="preserve">y fundamentar científicamente tal historia. Se puede considerar que de los libros existentes libros sobre la infancia en otras épocas, el mejor conocido es quizá el libro de </w:t>
            </w:r>
            <w:proofErr w:type="spellStart"/>
            <w:r>
              <w:rPr>
                <w:rFonts w:ascii="Verdana" w:hAnsi="Verdana"/>
                <w:sz w:val="20"/>
                <w:szCs w:val="20"/>
              </w:rPr>
              <w:t>Ariès</w:t>
            </w:r>
            <w:proofErr w:type="spellEnd"/>
            <w:r>
              <w:rPr>
                <w:rFonts w:ascii="Verdana" w:hAnsi="Verdana"/>
                <w:sz w:val="20"/>
                <w:szCs w:val="20"/>
              </w:rPr>
              <w:t xml:space="preserve">. Sin embargo, no ha dejado de recibir una serie de críticas, así </w:t>
            </w:r>
            <w:proofErr w:type="spellStart"/>
            <w:r>
              <w:rPr>
                <w:rFonts w:ascii="Verdana" w:hAnsi="Verdana"/>
                <w:sz w:val="20"/>
                <w:szCs w:val="20"/>
              </w:rPr>
              <w:t>DeMause</w:t>
            </w:r>
            <w:proofErr w:type="spellEnd"/>
            <w:r>
              <w:rPr>
                <w:rFonts w:ascii="Verdana" w:hAnsi="Verdana"/>
                <w:sz w:val="20"/>
                <w:szCs w:val="20"/>
              </w:rPr>
              <w:t xml:space="preserve"> (1991), considera que </w:t>
            </w:r>
            <w:proofErr w:type="spellStart"/>
            <w:r>
              <w:rPr>
                <w:rFonts w:ascii="Verdana" w:hAnsi="Verdana"/>
                <w:sz w:val="20"/>
                <w:szCs w:val="20"/>
              </w:rPr>
              <w:t>Ariés</w:t>
            </w:r>
            <w:proofErr w:type="spellEnd"/>
            <w:r>
              <w:rPr>
                <w:rFonts w:ascii="Verdana" w:hAnsi="Verdana"/>
                <w:sz w:val="20"/>
                <w:szCs w:val="20"/>
              </w:rPr>
              <w:t xml:space="preserve"> deja no sólo en el limbo el arte de </w:t>
            </w:r>
            <w:smartTag w:uri="urn:schemas-microsoft-com:office:smarttags" w:element="PersonName">
              <w:smartTagPr>
                <w:attr w:name="ProductID" w:val="la Antigüedad"/>
              </w:smartTagPr>
              <w:r>
                <w:rPr>
                  <w:rFonts w:ascii="Verdana" w:hAnsi="Verdana"/>
                  <w:sz w:val="20"/>
                  <w:szCs w:val="20"/>
                </w:rPr>
                <w:t>la Antigüedad</w:t>
              </w:r>
            </w:smartTag>
            <w:r>
              <w:rPr>
                <w:rFonts w:ascii="Verdana" w:hAnsi="Verdana"/>
                <w:sz w:val="20"/>
                <w:szCs w:val="20"/>
              </w:rPr>
              <w:t xml:space="preserve"> sino que hace caso omiso de abundantes pruebas de que los artistas medievales sabían ciertamente pintar niños con realismo. El argumento etimológico que emplea </w:t>
            </w:r>
            <w:proofErr w:type="spellStart"/>
            <w:r>
              <w:rPr>
                <w:rFonts w:ascii="Verdana" w:hAnsi="Verdana"/>
                <w:sz w:val="20"/>
                <w:szCs w:val="20"/>
              </w:rPr>
              <w:t>Ariès</w:t>
            </w:r>
            <w:proofErr w:type="spellEnd"/>
            <w:r>
              <w:rPr>
                <w:rFonts w:ascii="Verdana" w:hAnsi="Verdana"/>
                <w:sz w:val="20"/>
                <w:szCs w:val="20"/>
              </w:rPr>
              <w:t xml:space="preserve"> para demostrar el desconocimiento del concepto de infancia en cuanto tal es igualmente insostenible. En todo caso, la idea de la</w:t>
            </w:r>
            <w:r>
              <w:rPr>
                <w:rStyle w:val="apple-converted-space"/>
                <w:rFonts w:ascii="Verdana" w:hAnsi="Verdana"/>
                <w:sz w:val="20"/>
                <w:szCs w:val="20"/>
              </w:rPr>
              <w:t> </w:t>
            </w:r>
            <w:r>
              <w:rPr>
                <w:rFonts w:ascii="Verdana" w:hAnsi="Verdana"/>
                <w:i/>
                <w:iCs/>
                <w:sz w:val="20"/>
                <w:szCs w:val="20"/>
              </w:rPr>
              <w:t>"invención de la infancia"</w:t>
            </w:r>
            <w:r>
              <w:rPr>
                <w:rStyle w:val="apple-converted-space"/>
                <w:rFonts w:ascii="Verdana" w:hAnsi="Verdana"/>
                <w:sz w:val="20"/>
                <w:szCs w:val="20"/>
              </w:rPr>
              <w:t> </w:t>
            </w:r>
            <w:r>
              <w:rPr>
                <w:rFonts w:ascii="Verdana" w:hAnsi="Verdana"/>
                <w:sz w:val="20"/>
                <w:szCs w:val="20"/>
              </w:rPr>
              <w:t xml:space="preserve">es tan confusa que resulta extraño que la hayan recogido últimamente tantos historiadores. El segundo argumento de </w:t>
            </w:r>
            <w:proofErr w:type="spellStart"/>
            <w:r>
              <w:rPr>
                <w:rFonts w:ascii="Verdana" w:hAnsi="Verdana"/>
                <w:sz w:val="20"/>
                <w:szCs w:val="20"/>
              </w:rPr>
              <w:t>Ariés</w:t>
            </w:r>
            <w:proofErr w:type="spellEnd"/>
            <w:r>
              <w:rPr>
                <w:rFonts w:ascii="Verdana" w:hAnsi="Verdana"/>
                <w:sz w:val="20"/>
                <w:szCs w:val="20"/>
              </w:rPr>
              <w:t xml:space="preserve">, a saber, que la familia moderna limita la libertad del </w:t>
            </w:r>
            <w:r>
              <w:rPr>
                <w:rFonts w:ascii="Verdana" w:hAnsi="Verdana"/>
                <w:sz w:val="20"/>
                <w:szCs w:val="20"/>
              </w:rPr>
              <w:lastRenderedPageBreak/>
              <w:t xml:space="preserve">niño y aumenta la severidad de los castigos, está en contradicción con todos los datos, concluye </w:t>
            </w:r>
            <w:proofErr w:type="spellStart"/>
            <w:proofErr w:type="gramStart"/>
            <w:r>
              <w:rPr>
                <w:rFonts w:ascii="Verdana" w:hAnsi="Verdana"/>
                <w:sz w:val="20"/>
                <w:szCs w:val="20"/>
              </w:rPr>
              <w:t>DeMause</w:t>
            </w:r>
            <w:proofErr w:type="spellEnd"/>
            <w:r>
              <w:rPr>
                <w:rFonts w:ascii="Verdana" w:hAnsi="Verdana"/>
                <w:sz w:val="20"/>
                <w:szCs w:val="20"/>
                <w:vertAlign w:val="superscript"/>
              </w:rPr>
              <w:t>(</w:t>
            </w:r>
            <w:proofErr w:type="gramEnd"/>
            <w:r>
              <w:rPr>
                <w:rFonts w:ascii="Verdana" w:hAnsi="Verdana"/>
                <w:sz w:val="20"/>
                <w:szCs w:val="20"/>
                <w:vertAlign w:val="superscript"/>
              </w:rPr>
              <w:t>2)</w:t>
            </w:r>
            <w:r>
              <w:rPr>
                <w:rFonts w:ascii="Verdana" w:hAnsi="Verdana"/>
                <w:sz w:val="20"/>
                <w:szCs w:val="20"/>
              </w:rPr>
              <w:t>.</w:t>
            </w:r>
          </w:p>
          <w:p w:rsidR="00384F44" w:rsidRDefault="00384F44" w:rsidP="007F154C">
            <w:pPr>
              <w:pStyle w:val="NormalWeb"/>
              <w:jc w:val="center"/>
            </w:pPr>
            <w:r>
              <w:rPr>
                <w:rFonts w:ascii="Verdana" w:hAnsi="Verdana"/>
                <w:b/>
                <w:bCs/>
                <w:i/>
                <w:iCs/>
                <w:sz w:val="20"/>
                <w:szCs w:val="20"/>
              </w:rPr>
              <w:t>Historia de la infancia: temáticas de investigación</w:t>
            </w:r>
          </w:p>
          <w:p w:rsidR="00384F44" w:rsidRDefault="00384F44" w:rsidP="007F154C">
            <w:pPr>
              <w:pStyle w:val="NormalWeb"/>
            </w:pPr>
            <w:r>
              <w:t> </w:t>
            </w:r>
          </w:p>
          <w:tbl>
            <w:tblPr>
              <w:tblW w:w="3750" w:type="pct"/>
              <w:jc w:val="center"/>
              <w:tblCellSpacing w:w="0" w:type="dxa"/>
              <w:tblBorders>
                <w:top w:val="outset" w:sz="6" w:space="0" w:color="0000CC"/>
                <w:left w:val="outset" w:sz="6" w:space="0" w:color="0000CC"/>
                <w:bottom w:val="outset" w:sz="6" w:space="0" w:color="0000CC"/>
                <w:right w:val="outset" w:sz="6" w:space="0" w:color="0000CC"/>
              </w:tblBorders>
              <w:tblCellMar>
                <w:top w:w="15" w:type="dxa"/>
                <w:left w:w="15" w:type="dxa"/>
                <w:bottom w:w="15" w:type="dxa"/>
                <w:right w:w="15" w:type="dxa"/>
              </w:tblCellMar>
              <w:tblLook w:val="0000"/>
            </w:tblPr>
            <w:tblGrid>
              <w:gridCol w:w="1457"/>
              <w:gridCol w:w="1296"/>
              <w:gridCol w:w="1316"/>
              <w:gridCol w:w="1153"/>
              <w:gridCol w:w="1454"/>
            </w:tblGrid>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shd w:val="clear" w:color="auto" w:fill="CCCCCC"/>
                  <w:vAlign w:val="center"/>
                </w:tcPr>
                <w:p w:rsidR="00384F44" w:rsidRDefault="00384F44" w:rsidP="007F154C">
                  <w:pPr>
                    <w:jc w:val="center"/>
                  </w:pPr>
                  <w:r>
                    <w:rPr>
                      <w:rFonts w:ascii="Verdana" w:hAnsi="Verdana"/>
                      <w:b/>
                      <w:bCs/>
                      <w:sz w:val="20"/>
                      <w:szCs w:val="20"/>
                    </w:rPr>
                    <w:t>España</w:t>
                  </w:r>
                </w:p>
              </w:tc>
              <w:tc>
                <w:tcPr>
                  <w:tcW w:w="0" w:type="auto"/>
                  <w:tcBorders>
                    <w:top w:val="outset" w:sz="6" w:space="0" w:color="0000CC"/>
                    <w:left w:val="outset" w:sz="6" w:space="0" w:color="0000CC"/>
                    <w:bottom w:val="outset" w:sz="6" w:space="0" w:color="0000CC"/>
                    <w:right w:val="outset" w:sz="6" w:space="0" w:color="0000CC"/>
                  </w:tcBorders>
                  <w:shd w:val="clear" w:color="auto" w:fill="CCCCCC"/>
                  <w:vAlign w:val="center"/>
                </w:tcPr>
                <w:p w:rsidR="00384F44" w:rsidRDefault="00384F44" w:rsidP="007F154C">
                  <w:pPr>
                    <w:jc w:val="center"/>
                  </w:pPr>
                  <w:r>
                    <w:rPr>
                      <w:rFonts w:ascii="Verdana" w:hAnsi="Verdana"/>
                      <w:b/>
                      <w:bCs/>
                      <w:sz w:val="20"/>
                      <w:szCs w:val="20"/>
                    </w:rPr>
                    <w:t>Estados Unidos</w:t>
                  </w:r>
                </w:p>
              </w:tc>
              <w:tc>
                <w:tcPr>
                  <w:tcW w:w="0" w:type="auto"/>
                  <w:tcBorders>
                    <w:top w:val="outset" w:sz="6" w:space="0" w:color="0000CC"/>
                    <w:left w:val="outset" w:sz="6" w:space="0" w:color="0000CC"/>
                    <w:bottom w:val="outset" w:sz="6" w:space="0" w:color="0000CC"/>
                    <w:right w:val="outset" w:sz="6" w:space="0" w:color="0000CC"/>
                  </w:tcBorders>
                  <w:shd w:val="clear" w:color="auto" w:fill="CCCCCC"/>
                  <w:vAlign w:val="center"/>
                </w:tcPr>
                <w:p w:rsidR="00384F44" w:rsidRDefault="00384F44" w:rsidP="007F154C">
                  <w:pPr>
                    <w:jc w:val="center"/>
                  </w:pPr>
                  <w:r>
                    <w:rPr>
                      <w:rFonts w:ascii="Verdana" w:hAnsi="Verdana"/>
                      <w:b/>
                      <w:bCs/>
                      <w:sz w:val="20"/>
                      <w:szCs w:val="20"/>
                    </w:rPr>
                    <w:t>Italia</w:t>
                  </w:r>
                </w:p>
              </w:tc>
              <w:tc>
                <w:tcPr>
                  <w:tcW w:w="0" w:type="auto"/>
                  <w:tcBorders>
                    <w:top w:val="outset" w:sz="6" w:space="0" w:color="0000CC"/>
                    <w:left w:val="outset" w:sz="6" w:space="0" w:color="0000CC"/>
                    <w:bottom w:val="outset" w:sz="6" w:space="0" w:color="0000CC"/>
                    <w:right w:val="outset" w:sz="6" w:space="0" w:color="0000CC"/>
                  </w:tcBorders>
                  <w:shd w:val="clear" w:color="auto" w:fill="CCCCCC"/>
                  <w:vAlign w:val="center"/>
                </w:tcPr>
                <w:p w:rsidR="00384F44" w:rsidRDefault="00384F44" w:rsidP="007F154C">
                  <w:pPr>
                    <w:jc w:val="center"/>
                  </w:pPr>
                  <w:r>
                    <w:rPr>
                      <w:rFonts w:ascii="Verdana" w:hAnsi="Verdana"/>
                      <w:b/>
                      <w:bCs/>
                      <w:sz w:val="20"/>
                      <w:szCs w:val="20"/>
                    </w:rPr>
                    <w:t>Francia</w:t>
                  </w:r>
                </w:p>
              </w:tc>
              <w:tc>
                <w:tcPr>
                  <w:tcW w:w="0" w:type="auto"/>
                  <w:tcBorders>
                    <w:top w:val="outset" w:sz="6" w:space="0" w:color="0000CC"/>
                    <w:left w:val="outset" w:sz="6" w:space="0" w:color="0000CC"/>
                    <w:bottom w:val="outset" w:sz="6" w:space="0" w:color="0000CC"/>
                    <w:right w:val="outset" w:sz="6" w:space="0" w:color="0000CC"/>
                  </w:tcBorders>
                  <w:shd w:val="clear" w:color="auto" w:fill="CCCCCC"/>
                  <w:vAlign w:val="center"/>
                </w:tcPr>
                <w:p w:rsidR="00384F44" w:rsidRDefault="00384F44" w:rsidP="007F154C">
                  <w:pPr>
                    <w:jc w:val="center"/>
                  </w:pPr>
                  <w:r>
                    <w:rPr>
                      <w:rFonts w:ascii="Verdana" w:hAnsi="Verdana"/>
                      <w:b/>
                      <w:bCs/>
                      <w:sz w:val="20"/>
                      <w:szCs w:val="20"/>
                    </w:rPr>
                    <w:t>Colombia</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la familia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teoría y metodología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maltrato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la familia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de Santa fe de Bogotá: 1900-1920</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mortalidad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en la edad media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en la edad media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de Santa fe de Bogotá:1930-1950</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medicina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y padres en Europa: siglos IX-XVI</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e infanticidio</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e infanticidio</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moderna y la pedagogía en Colombia. 1903-1946</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trabajo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en Italia: siglos XIV-XVI</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trabajo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escolarización</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en Inglaterra: siglos XV-XVI</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maltrato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abandono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y pautas de crianza en Francia: siglo XVIII</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abandono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abandono infantil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delincuencia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y pautas de crianza en Inglaterra y en América del Norte: siglo XVIII</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e instituciones de acogida y asistencia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y modernidad</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en la Rusia Imperial</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xml:space="preserve">Historia de la infancia y </w:t>
                  </w:r>
                  <w:r>
                    <w:rPr>
                      <w:rFonts w:ascii="Verdana" w:hAnsi="Verdana"/>
                      <w:sz w:val="20"/>
                      <w:szCs w:val="20"/>
                    </w:rPr>
                    <w:lastRenderedPageBreak/>
                    <w:t>desarrollo psicológico</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lastRenderedPageBreak/>
                    <w:t xml:space="preserve">Infancia en Europa: </w:t>
                  </w:r>
                  <w:r>
                    <w:rPr>
                      <w:rFonts w:ascii="Verdana" w:hAnsi="Verdana"/>
                      <w:sz w:val="20"/>
                      <w:szCs w:val="20"/>
                    </w:rPr>
                    <w:lastRenderedPageBreak/>
                    <w:t>siglo XIX</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lastRenderedPageBreak/>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lastRenderedPageBreak/>
                    <w:t xml:space="preserve">Infancia y </w:t>
                  </w:r>
                  <w:proofErr w:type="spellStart"/>
                  <w:r>
                    <w:rPr>
                      <w:rFonts w:ascii="Verdana" w:hAnsi="Verdana"/>
                      <w:sz w:val="20"/>
                      <w:szCs w:val="20"/>
                    </w:rPr>
                    <w:t>antiguedad</w:t>
                  </w:r>
                  <w:proofErr w:type="spellEnd"/>
                  <w:r>
                    <w:rPr>
                      <w:rFonts w:ascii="Verdana" w:hAnsi="Verdana"/>
                      <w:sz w:val="20"/>
                      <w:szCs w:val="20"/>
                    </w:rPr>
                    <w:t xml:space="preserve"> clásica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xml:space="preserve">Historia de la infancia y </w:t>
                  </w:r>
                  <w:proofErr w:type="spellStart"/>
                  <w:r>
                    <w:rPr>
                      <w:rFonts w:ascii="Verdana" w:hAnsi="Verdana"/>
                      <w:sz w:val="20"/>
                      <w:szCs w:val="20"/>
                    </w:rPr>
                    <w:t>curriculum</w:t>
                  </w:r>
                  <w:proofErr w:type="spellEnd"/>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y edad media hispánica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y derecho</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Infancia en la literatura francesa</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r w:rsidR="00384F44" w:rsidTr="007F154C">
              <w:trPr>
                <w:tblCellSpacing w:w="0" w:type="dxa"/>
                <w:jc w:val="center"/>
              </w:trPr>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Historia de la infancia e infancia deficiente</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c>
                <w:tcPr>
                  <w:tcW w:w="0" w:type="auto"/>
                  <w:tcBorders>
                    <w:top w:val="outset" w:sz="6" w:space="0" w:color="0000CC"/>
                    <w:left w:val="outset" w:sz="6" w:space="0" w:color="0000CC"/>
                    <w:bottom w:val="outset" w:sz="6" w:space="0" w:color="0000CC"/>
                    <w:right w:val="outset" w:sz="6" w:space="0" w:color="0000CC"/>
                  </w:tcBorders>
                </w:tcPr>
                <w:p w:rsidR="00384F44" w:rsidRDefault="00384F44" w:rsidP="007F154C">
                  <w:r>
                    <w:rPr>
                      <w:rFonts w:ascii="Verdana" w:hAnsi="Verdana"/>
                      <w:sz w:val="20"/>
                      <w:szCs w:val="20"/>
                    </w:rPr>
                    <w:t> </w:t>
                  </w:r>
                </w:p>
              </w:tc>
            </w:tr>
          </w:tbl>
          <w:p w:rsidR="00384F44" w:rsidRDefault="00384F44" w:rsidP="007F154C">
            <w:pPr>
              <w:pStyle w:val="NormalWeb"/>
            </w:pPr>
            <w:r>
              <w:t> </w:t>
            </w:r>
          </w:p>
          <w:p w:rsidR="00384F44" w:rsidRDefault="00384F44" w:rsidP="007F154C">
            <w:pPr>
              <w:pStyle w:val="NormalWeb"/>
            </w:pPr>
            <w:r>
              <w:rPr>
                <w:rFonts w:ascii="Verdana" w:hAnsi="Verdana"/>
                <w:b/>
                <w:bCs/>
                <w:i/>
                <w:iCs/>
                <w:sz w:val="20"/>
                <w:szCs w:val="20"/>
              </w:rPr>
              <w:br/>
            </w:r>
            <w:r>
              <w:rPr>
                <w:rFonts w:ascii="Verdana" w:hAnsi="Verdana"/>
                <w:sz w:val="20"/>
                <w:szCs w:val="20"/>
              </w:rPr>
              <w:br/>
              <w:t xml:space="preserve">Fuentes: Varela (1986); Mateo (1992); </w:t>
            </w:r>
            <w:proofErr w:type="spellStart"/>
            <w:r>
              <w:rPr>
                <w:rFonts w:ascii="Verdana" w:hAnsi="Verdana"/>
                <w:sz w:val="20"/>
                <w:szCs w:val="20"/>
              </w:rPr>
              <w:t>Herráiz</w:t>
            </w:r>
            <w:proofErr w:type="spellEnd"/>
            <w:r>
              <w:rPr>
                <w:rFonts w:ascii="Verdana" w:hAnsi="Verdana"/>
                <w:sz w:val="20"/>
                <w:szCs w:val="20"/>
              </w:rPr>
              <w:t xml:space="preserve"> (1996); (1986);); </w:t>
            </w:r>
            <w:proofErr w:type="spellStart"/>
            <w:r>
              <w:rPr>
                <w:rFonts w:ascii="Verdana" w:hAnsi="Verdana"/>
                <w:sz w:val="20"/>
                <w:szCs w:val="20"/>
              </w:rPr>
              <w:t>Delval</w:t>
            </w:r>
            <w:proofErr w:type="spellEnd"/>
            <w:r>
              <w:rPr>
                <w:rFonts w:ascii="Verdana" w:hAnsi="Verdana"/>
                <w:sz w:val="20"/>
                <w:szCs w:val="20"/>
              </w:rPr>
              <w:t xml:space="preserve"> (1988); </w:t>
            </w:r>
            <w:proofErr w:type="spellStart"/>
            <w:r>
              <w:rPr>
                <w:rFonts w:ascii="Verdana" w:hAnsi="Verdana"/>
                <w:sz w:val="20"/>
                <w:szCs w:val="20"/>
              </w:rPr>
              <w:t>Borrás</w:t>
            </w:r>
            <w:proofErr w:type="spellEnd"/>
            <w:r>
              <w:rPr>
                <w:rFonts w:ascii="Verdana" w:hAnsi="Verdana"/>
                <w:sz w:val="20"/>
                <w:szCs w:val="20"/>
              </w:rPr>
              <w:t xml:space="preserve"> </w:t>
            </w:r>
            <w:proofErr w:type="spellStart"/>
            <w:r>
              <w:rPr>
                <w:rFonts w:ascii="Verdana" w:hAnsi="Verdana"/>
                <w:sz w:val="20"/>
                <w:szCs w:val="20"/>
              </w:rPr>
              <w:t>Llop</w:t>
            </w:r>
            <w:proofErr w:type="spellEnd"/>
            <w:r>
              <w:rPr>
                <w:rFonts w:ascii="Verdana" w:hAnsi="Verdana"/>
                <w:sz w:val="20"/>
                <w:szCs w:val="20"/>
              </w:rPr>
              <w:t xml:space="preserve"> (1999); </w:t>
            </w:r>
            <w:proofErr w:type="spellStart"/>
            <w:r>
              <w:rPr>
                <w:rFonts w:ascii="Verdana" w:hAnsi="Verdana"/>
                <w:sz w:val="20"/>
                <w:szCs w:val="20"/>
              </w:rPr>
              <w:t>Borderies-Guereña</w:t>
            </w:r>
            <w:proofErr w:type="spellEnd"/>
            <w:r>
              <w:rPr>
                <w:rFonts w:ascii="Verdana" w:hAnsi="Verdana"/>
                <w:sz w:val="20"/>
                <w:szCs w:val="20"/>
              </w:rPr>
              <w:t xml:space="preserve"> (1999); </w:t>
            </w:r>
            <w:proofErr w:type="spellStart"/>
            <w:r>
              <w:rPr>
                <w:rFonts w:ascii="Verdana" w:hAnsi="Verdana"/>
                <w:sz w:val="20"/>
                <w:szCs w:val="20"/>
              </w:rPr>
              <w:t>DeMause</w:t>
            </w:r>
            <w:proofErr w:type="spellEnd"/>
            <w:r>
              <w:rPr>
                <w:rFonts w:ascii="Verdana" w:hAnsi="Verdana"/>
                <w:sz w:val="20"/>
                <w:szCs w:val="20"/>
              </w:rPr>
              <w:t xml:space="preserve"> (1991); </w:t>
            </w:r>
            <w:proofErr w:type="spellStart"/>
            <w:r>
              <w:rPr>
                <w:rFonts w:ascii="Verdana" w:hAnsi="Verdana"/>
                <w:sz w:val="20"/>
                <w:szCs w:val="20"/>
              </w:rPr>
              <w:t>Lyman</w:t>
            </w:r>
            <w:proofErr w:type="spellEnd"/>
            <w:r>
              <w:rPr>
                <w:rFonts w:ascii="Verdana" w:hAnsi="Verdana"/>
                <w:sz w:val="20"/>
                <w:szCs w:val="20"/>
              </w:rPr>
              <w:t xml:space="preserve"> (1991); Martín (1991); Tucker (1991); </w:t>
            </w:r>
            <w:proofErr w:type="spellStart"/>
            <w:r>
              <w:rPr>
                <w:rFonts w:ascii="Verdana" w:hAnsi="Verdana"/>
                <w:sz w:val="20"/>
                <w:szCs w:val="20"/>
              </w:rPr>
              <w:t>Illick</w:t>
            </w:r>
            <w:proofErr w:type="spellEnd"/>
            <w:r>
              <w:rPr>
                <w:rFonts w:ascii="Verdana" w:hAnsi="Verdana"/>
                <w:sz w:val="20"/>
                <w:szCs w:val="20"/>
              </w:rPr>
              <w:t xml:space="preserve"> (1991); </w:t>
            </w:r>
            <w:proofErr w:type="spellStart"/>
            <w:r>
              <w:rPr>
                <w:rFonts w:ascii="Verdana" w:hAnsi="Verdana"/>
                <w:sz w:val="20"/>
                <w:szCs w:val="20"/>
              </w:rPr>
              <w:t>Walzer</w:t>
            </w:r>
            <w:proofErr w:type="spellEnd"/>
            <w:r>
              <w:rPr>
                <w:rFonts w:ascii="Verdana" w:hAnsi="Verdana"/>
                <w:sz w:val="20"/>
                <w:szCs w:val="20"/>
              </w:rPr>
              <w:t xml:space="preserve"> (1991); </w:t>
            </w:r>
            <w:proofErr w:type="spellStart"/>
            <w:r>
              <w:rPr>
                <w:rFonts w:ascii="Verdana" w:hAnsi="Verdana"/>
                <w:sz w:val="20"/>
                <w:szCs w:val="20"/>
              </w:rPr>
              <w:t>Dunn</w:t>
            </w:r>
            <w:proofErr w:type="spellEnd"/>
            <w:r>
              <w:rPr>
                <w:rFonts w:ascii="Verdana" w:hAnsi="Verdana"/>
                <w:sz w:val="20"/>
                <w:szCs w:val="20"/>
              </w:rPr>
              <w:t xml:space="preserve"> (1991) Robertson (1991);</w:t>
            </w:r>
            <w:r>
              <w:rPr>
                <w:rStyle w:val="apple-converted-space"/>
                <w:rFonts w:ascii="Verdana" w:hAnsi="Verdana"/>
                <w:b/>
                <w:bCs/>
                <w:sz w:val="20"/>
                <w:szCs w:val="20"/>
              </w:rPr>
              <w:t> </w:t>
            </w:r>
            <w:proofErr w:type="spellStart"/>
            <w:r>
              <w:rPr>
                <w:rFonts w:ascii="Verdana" w:hAnsi="Verdana"/>
                <w:sz w:val="20"/>
                <w:szCs w:val="20"/>
              </w:rPr>
              <w:t>Ulivieri</w:t>
            </w:r>
            <w:proofErr w:type="spellEnd"/>
            <w:r>
              <w:rPr>
                <w:rFonts w:ascii="Verdana" w:hAnsi="Verdana"/>
                <w:sz w:val="20"/>
                <w:szCs w:val="20"/>
              </w:rPr>
              <w:t xml:space="preserve"> (1986); </w:t>
            </w:r>
            <w:proofErr w:type="spellStart"/>
            <w:r>
              <w:rPr>
                <w:rFonts w:ascii="Verdana" w:hAnsi="Verdana"/>
                <w:sz w:val="20"/>
                <w:szCs w:val="20"/>
              </w:rPr>
              <w:t>Ariés</w:t>
            </w:r>
            <w:proofErr w:type="spellEnd"/>
            <w:r>
              <w:rPr>
                <w:rFonts w:ascii="Verdana" w:hAnsi="Verdana"/>
                <w:sz w:val="20"/>
                <w:szCs w:val="20"/>
              </w:rPr>
              <w:t xml:space="preserve"> (1973,1986, 1987); </w:t>
            </w:r>
            <w:proofErr w:type="spellStart"/>
            <w:r>
              <w:rPr>
                <w:rFonts w:ascii="Verdana" w:hAnsi="Verdana"/>
                <w:sz w:val="20"/>
                <w:szCs w:val="20"/>
              </w:rPr>
              <w:t>Ariès</w:t>
            </w:r>
            <w:proofErr w:type="spellEnd"/>
            <w:r>
              <w:rPr>
                <w:rFonts w:ascii="Verdana" w:hAnsi="Verdana"/>
                <w:sz w:val="20"/>
                <w:szCs w:val="20"/>
              </w:rPr>
              <w:t xml:space="preserve">, </w:t>
            </w:r>
            <w:proofErr w:type="spellStart"/>
            <w:r>
              <w:rPr>
                <w:rFonts w:ascii="Verdana" w:hAnsi="Verdana"/>
                <w:sz w:val="20"/>
                <w:szCs w:val="20"/>
              </w:rPr>
              <w:t>Duby</w:t>
            </w:r>
            <w:proofErr w:type="spellEnd"/>
            <w:r>
              <w:rPr>
                <w:rFonts w:ascii="Verdana" w:hAnsi="Verdana"/>
                <w:sz w:val="20"/>
                <w:szCs w:val="20"/>
              </w:rPr>
              <w:t xml:space="preserve"> (1985): </w:t>
            </w:r>
            <w:proofErr w:type="spellStart"/>
            <w:r>
              <w:rPr>
                <w:rFonts w:ascii="Verdana" w:hAnsi="Verdana"/>
                <w:sz w:val="20"/>
                <w:szCs w:val="20"/>
              </w:rPr>
              <w:t>Ulivieri</w:t>
            </w:r>
            <w:proofErr w:type="spellEnd"/>
            <w:r>
              <w:rPr>
                <w:rFonts w:ascii="Verdana" w:hAnsi="Verdana"/>
                <w:sz w:val="20"/>
                <w:szCs w:val="20"/>
              </w:rPr>
              <w:t xml:space="preserve"> (1986); </w:t>
            </w:r>
            <w:proofErr w:type="spellStart"/>
            <w:r>
              <w:rPr>
                <w:rFonts w:ascii="Verdana" w:hAnsi="Verdana"/>
                <w:sz w:val="20"/>
                <w:szCs w:val="20"/>
              </w:rPr>
              <w:t>Sigal</w:t>
            </w:r>
            <w:proofErr w:type="spellEnd"/>
            <w:r>
              <w:rPr>
                <w:rFonts w:ascii="Verdana" w:hAnsi="Verdana"/>
                <w:sz w:val="20"/>
                <w:szCs w:val="20"/>
              </w:rPr>
              <w:t xml:space="preserve"> (1999); Muñoz y Pachón (1988, 1991, 1996); Ramírez (1990); </w:t>
            </w:r>
            <w:proofErr w:type="spellStart"/>
            <w:r>
              <w:rPr>
                <w:rFonts w:ascii="Verdana" w:hAnsi="Verdana"/>
                <w:sz w:val="20"/>
                <w:szCs w:val="20"/>
              </w:rPr>
              <w:t>Müller</w:t>
            </w:r>
            <w:proofErr w:type="spellEnd"/>
            <w:r>
              <w:rPr>
                <w:rFonts w:ascii="Verdana" w:hAnsi="Verdana"/>
                <w:sz w:val="20"/>
                <w:szCs w:val="20"/>
              </w:rPr>
              <w:t xml:space="preserve"> (1996); </w:t>
            </w:r>
            <w:proofErr w:type="spellStart"/>
            <w:r>
              <w:rPr>
                <w:rFonts w:ascii="Verdana" w:hAnsi="Verdana"/>
                <w:sz w:val="20"/>
                <w:szCs w:val="20"/>
              </w:rPr>
              <w:t>Cunningham</w:t>
            </w:r>
            <w:proofErr w:type="spellEnd"/>
            <w:r>
              <w:rPr>
                <w:rFonts w:ascii="Verdana" w:hAnsi="Verdana"/>
                <w:sz w:val="20"/>
                <w:szCs w:val="20"/>
              </w:rPr>
              <w:t xml:space="preserve"> (1991); Bruce (1991); Escolano (1980, 1997); </w:t>
            </w:r>
            <w:proofErr w:type="spellStart"/>
            <w:r>
              <w:rPr>
                <w:rFonts w:ascii="Verdana" w:hAnsi="Verdana"/>
                <w:sz w:val="20"/>
                <w:szCs w:val="20"/>
              </w:rPr>
              <w:t>Finkelstein</w:t>
            </w:r>
            <w:proofErr w:type="spellEnd"/>
            <w:r>
              <w:rPr>
                <w:rFonts w:ascii="Verdana" w:hAnsi="Verdana"/>
                <w:sz w:val="20"/>
                <w:szCs w:val="20"/>
              </w:rPr>
              <w:t xml:space="preserve"> (1986); Pachón (1985); Sáenz at </w:t>
            </w:r>
            <w:proofErr w:type="spellStart"/>
            <w:r>
              <w:rPr>
                <w:rFonts w:ascii="Verdana" w:hAnsi="Verdana"/>
                <w:sz w:val="20"/>
                <w:szCs w:val="20"/>
              </w:rPr>
              <w:t>als</w:t>
            </w:r>
            <w:proofErr w:type="spellEnd"/>
            <w:r>
              <w:rPr>
                <w:rFonts w:ascii="Verdana" w:hAnsi="Verdana"/>
                <w:sz w:val="20"/>
                <w:szCs w:val="20"/>
              </w:rPr>
              <w:t xml:space="preserve"> (1997); </w:t>
            </w:r>
            <w:proofErr w:type="spellStart"/>
            <w:r>
              <w:rPr>
                <w:rFonts w:ascii="Verdana" w:hAnsi="Verdana"/>
                <w:sz w:val="20"/>
                <w:szCs w:val="20"/>
              </w:rPr>
              <w:t>Wirth</w:t>
            </w:r>
            <w:proofErr w:type="spellEnd"/>
            <w:r>
              <w:rPr>
                <w:rFonts w:ascii="Verdana" w:hAnsi="Verdana"/>
                <w:sz w:val="20"/>
                <w:szCs w:val="20"/>
              </w:rPr>
              <w:t xml:space="preserve"> (1991); </w:t>
            </w:r>
            <w:proofErr w:type="spellStart"/>
            <w:r>
              <w:rPr>
                <w:rFonts w:ascii="Verdana" w:hAnsi="Verdana"/>
                <w:sz w:val="20"/>
                <w:szCs w:val="20"/>
              </w:rPr>
              <w:t>Steedman</w:t>
            </w:r>
            <w:proofErr w:type="spellEnd"/>
            <w:r>
              <w:rPr>
                <w:rFonts w:ascii="Verdana" w:hAnsi="Verdana"/>
                <w:sz w:val="20"/>
                <w:szCs w:val="20"/>
              </w:rPr>
              <w:t xml:space="preserve"> (1991)</w:t>
            </w:r>
          </w:p>
          <w:p w:rsidR="00384F44" w:rsidRDefault="00384F44" w:rsidP="007F154C">
            <w:pPr>
              <w:pStyle w:val="NormalWeb"/>
            </w:pPr>
            <w:r>
              <w:rPr>
                <w:rFonts w:ascii="Verdana" w:hAnsi="Verdana"/>
                <w:sz w:val="20"/>
                <w:szCs w:val="20"/>
              </w:rPr>
              <w:br/>
            </w:r>
            <w:r>
              <w:rPr>
                <w:rFonts w:ascii="Verdana" w:hAnsi="Verdana"/>
                <w:sz w:val="20"/>
                <w:szCs w:val="20"/>
              </w:rPr>
              <w:br/>
            </w:r>
            <w:r>
              <w:rPr>
                <w:rFonts w:ascii="Verdana" w:hAnsi="Verdana"/>
                <w:sz w:val="20"/>
                <w:szCs w:val="20"/>
              </w:rPr>
              <w:br/>
            </w:r>
            <w:r>
              <w:rPr>
                <w:rFonts w:ascii="Verdana" w:hAnsi="Verdana"/>
                <w:sz w:val="36"/>
                <w:szCs w:val="36"/>
              </w:rPr>
              <w:t>N</w:t>
            </w:r>
            <w:r>
              <w:rPr>
                <w:rFonts w:ascii="Verdana" w:hAnsi="Verdana"/>
                <w:sz w:val="27"/>
                <w:szCs w:val="27"/>
              </w:rPr>
              <w:t>OTAS</w:t>
            </w:r>
          </w:p>
          <w:p w:rsidR="00384F44" w:rsidRDefault="00384F44" w:rsidP="007F154C">
            <w:pPr>
              <w:pStyle w:val="NormalWeb"/>
            </w:pPr>
            <w:r>
              <w:rPr>
                <w:rFonts w:ascii="Verdana" w:hAnsi="Verdana"/>
                <w:sz w:val="15"/>
                <w:szCs w:val="15"/>
              </w:rPr>
              <w:t>(1) Una presentación temática general sobre las perspectivas de estudio de las "concepciones" de la infancia se encuentra en mi trabajo "</w:t>
            </w:r>
            <w:r>
              <w:rPr>
                <w:rFonts w:ascii="Verdana" w:hAnsi="Verdana"/>
                <w:i/>
                <w:iCs/>
                <w:sz w:val="15"/>
                <w:szCs w:val="15"/>
              </w:rPr>
              <w:t>Concepciones e imágenes de la infancia</w:t>
            </w:r>
            <w:r>
              <w:rPr>
                <w:rFonts w:ascii="Verdana" w:hAnsi="Verdana"/>
                <w:sz w:val="15"/>
                <w:szCs w:val="15"/>
              </w:rPr>
              <w:t>" en:</w:t>
            </w:r>
            <w:r>
              <w:rPr>
                <w:rStyle w:val="apple-converted-space"/>
                <w:rFonts w:ascii="Verdana" w:hAnsi="Verdana"/>
                <w:sz w:val="15"/>
                <w:szCs w:val="15"/>
              </w:rPr>
              <w:t> </w:t>
            </w:r>
            <w:r>
              <w:rPr>
                <w:rFonts w:ascii="Verdana" w:hAnsi="Verdana"/>
                <w:b/>
                <w:bCs/>
                <w:i/>
                <w:iCs/>
                <w:sz w:val="15"/>
                <w:szCs w:val="15"/>
              </w:rPr>
              <w:t>Revista de Ciencias Humanas</w:t>
            </w:r>
            <w:r>
              <w:rPr>
                <w:rFonts w:ascii="Verdana" w:hAnsi="Verdana"/>
                <w:b/>
                <w:bCs/>
                <w:sz w:val="15"/>
                <w:szCs w:val="15"/>
              </w:rPr>
              <w:t>.</w:t>
            </w:r>
            <w:r>
              <w:rPr>
                <w:rStyle w:val="apple-converted-space"/>
                <w:rFonts w:ascii="Verdana" w:hAnsi="Verdana"/>
                <w:b/>
                <w:bCs/>
                <w:sz w:val="15"/>
                <w:szCs w:val="15"/>
              </w:rPr>
              <w:t> </w:t>
            </w:r>
            <w:r>
              <w:rPr>
                <w:rFonts w:ascii="Verdana" w:hAnsi="Verdana"/>
                <w:sz w:val="15"/>
                <w:szCs w:val="15"/>
              </w:rPr>
              <w:t xml:space="preserve">No. 28 de 2001. Pp. 125-133. Este nuevo artículo debe entenderse también como una ampliación detallada y </w:t>
            </w:r>
            <w:proofErr w:type="spellStart"/>
            <w:r>
              <w:rPr>
                <w:rFonts w:ascii="Verdana" w:hAnsi="Verdana"/>
                <w:sz w:val="15"/>
                <w:szCs w:val="15"/>
              </w:rPr>
              <w:t>sistemáti</w:t>
            </w:r>
            <w:proofErr w:type="spellEnd"/>
            <w:r>
              <w:rPr>
                <w:rFonts w:ascii="Verdana" w:hAnsi="Verdana"/>
                <w:sz w:val="15"/>
                <w:szCs w:val="15"/>
              </w:rPr>
              <w:br/>
            </w:r>
            <w:proofErr w:type="spellStart"/>
            <w:r>
              <w:rPr>
                <w:rFonts w:ascii="Verdana" w:hAnsi="Verdana"/>
                <w:sz w:val="15"/>
                <w:szCs w:val="15"/>
              </w:rPr>
              <w:t>ca</w:t>
            </w:r>
            <w:proofErr w:type="spellEnd"/>
            <w:r>
              <w:rPr>
                <w:rFonts w:ascii="Verdana" w:hAnsi="Verdana"/>
                <w:sz w:val="15"/>
                <w:szCs w:val="15"/>
              </w:rPr>
              <w:t xml:space="preserve"> de una concepción de la infancia, la del historiador francés </w:t>
            </w:r>
            <w:proofErr w:type="spellStart"/>
            <w:r>
              <w:rPr>
                <w:rFonts w:ascii="Verdana" w:hAnsi="Verdana"/>
                <w:sz w:val="15"/>
                <w:szCs w:val="15"/>
              </w:rPr>
              <w:t>Philippe</w:t>
            </w:r>
            <w:proofErr w:type="spellEnd"/>
            <w:r>
              <w:rPr>
                <w:rFonts w:ascii="Verdana" w:hAnsi="Verdana"/>
                <w:sz w:val="15"/>
                <w:szCs w:val="15"/>
              </w:rPr>
              <w:t xml:space="preserve"> </w:t>
            </w:r>
            <w:proofErr w:type="spellStart"/>
            <w:r>
              <w:rPr>
                <w:rFonts w:ascii="Verdana" w:hAnsi="Verdana"/>
                <w:sz w:val="15"/>
                <w:szCs w:val="15"/>
              </w:rPr>
              <w:t>Ariès</w:t>
            </w:r>
            <w:proofErr w:type="spellEnd"/>
            <w:r>
              <w:rPr>
                <w:rFonts w:ascii="Verdana" w:hAnsi="Verdana"/>
                <w:sz w:val="15"/>
                <w:szCs w:val="15"/>
              </w:rPr>
              <w:t>.</w:t>
            </w:r>
          </w:p>
          <w:p w:rsidR="00384F44" w:rsidRDefault="00384F44" w:rsidP="007F154C">
            <w:pPr>
              <w:pStyle w:val="NormalWeb"/>
            </w:pPr>
            <w:r>
              <w:rPr>
                <w:rFonts w:ascii="Verdana" w:hAnsi="Verdana"/>
                <w:sz w:val="15"/>
                <w:szCs w:val="15"/>
              </w:rPr>
              <w:t xml:space="preserve">(2) La historia de la infancia desde perspectiva "psicogénica", en particular la obra del historiador norteamericano Lloyd de </w:t>
            </w:r>
            <w:proofErr w:type="spellStart"/>
            <w:r>
              <w:rPr>
                <w:rFonts w:ascii="Verdana" w:hAnsi="Verdana"/>
                <w:sz w:val="15"/>
                <w:szCs w:val="15"/>
              </w:rPr>
              <w:t>Mause</w:t>
            </w:r>
            <w:proofErr w:type="spellEnd"/>
            <w:r>
              <w:rPr>
                <w:rFonts w:ascii="Verdana" w:hAnsi="Verdana"/>
                <w:sz w:val="15"/>
                <w:szCs w:val="15"/>
              </w:rPr>
              <w:t>, supera los límites de esta presentación y deberá ser objeto de un trabajo posterior.</w:t>
            </w:r>
          </w:p>
          <w:p w:rsidR="00384F44" w:rsidRDefault="00384F44" w:rsidP="007F154C">
            <w:pPr>
              <w:pStyle w:val="NormalWeb"/>
            </w:pPr>
            <w:r>
              <w:rPr>
                <w:rFonts w:ascii="Verdana" w:hAnsi="Verdana"/>
                <w:sz w:val="15"/>
                <w:szCs w:val="15"/>
              </w:rPr>
              <w:br/>
            </w:r>
            <w:r>
              <w:rPr>
                <w:rFonts w:ascii="Verdana" w:hAnsi="Verdana"/>
                <w:sz w:val="36"/>
                <w:szCs w:val="36"/>
              </w:rPr>
              <w:t>B</w:t>
            </w:r>
            <w:r>
              <w:rPr>
                <w:rFonts w:ascii="Verdana" w:hAnsi="Verdana"/>
                <w:sz w:val="27"/>
                <w:szCs w:val="27"/>
              </w:rPr>
              <w:t>IBLIOGRAFIA</w:t>
            </w:r>
          </w:p>
          <w:p w:rsidR="00384F44" w:rsidRDefault="00384F44" w:rsidP="007F154C">
            <w:r>
              <w:rPr>
                <w:rFonts w:ascii="Verdana" w:hAnsi="Verdana"/>
                <w:sz w:val="15"/>
                <w:szCs w:val="15"/>
              </w:rPr>
              <w:t>ARIÈS, p. (1973)</w:t>
            </w:r>
            <w:r>
              <w:rPr>
                <w:rStyle w:val="apple-converted-space"/>
                <w:rFonts w:ascii="Verdana" w:hAnsi="Verdana"/>
                <w:sz w:val="15"/>
                <w:szCs w:val="15"/>
              </w:rPr>
              <w:t> </w:t>
            </w:r>
            <w:proofErr w:type="spellStart"/>
            <w:r>
              <w:rPr>
                <w:rFonts w:ascii="Verdana" w:hAnsi="Verdana"/>
                <w:b/>
                <w:bCs/>
                <w:sz w:val="15"/>
                <w:szCs w:val="15"/>
              </w:rPr>
              <w:t>L´enfant</w:t>
            </w:r>
            <w:proofErr w:type="spellEnd"/>
            <w:r>
              <w:rPr>
                <w:rFonts w:ascii="Verdana" w:hAnsi="Verdana"/>
                <w:b/>
                <w:bCs/>
                <w:sz w:val="15"/>
                <w:szCs w:val="15"/>
              </w:rPr>
              <w:t xml:space="preserve"> et la </w:t>
            </w:r>
            <w:proofErr w:type="spellStart"/>
            <w:r>
              <w:rPr>
                <w:rFonts w:ascii="Verdana" w:hAnsi="Verdana"/>
                <w:b/>
                <w:bCs/>
                <w:sz w:val="15"/>
                <w:szCs w:val="15"/>
              </w:rPr>
              <w:t>vie</w:t>
            </w:r>
            <w:proofErr w:type="spellEnd"/>
            <w:r>
              <w:rPr>
                <w:rFonts w:ascii="Verdana" w:hAnsi="Verdana"/>
                <w:b/>
                <w:bCs/>
                <w:sz w:val="15"/>
                <w:szCs w:val="15"/>
              </w:rPr>
              <w:t xml:space="preserve"> </w:t>
            </w:r>
            <w:proofErr w:type="spellStart"/>
            <w:r>
              <w:rPr>
                <w:rFonts w:ascii="Verdana" w:hAnsi="Verdana"/>
                <w:b/>
                <w:bCs/>
                <w:sz w:val="15"/>
                <w:szCs w:val="15"/>
              </w:rPr>
              <w:t>familiale</w:t>
            </w:r>
            <w:proofErr w:type="spellEnd"/>
            <w:r>
              <w:rPr>
                <w:rFonts w:ascii="Verdana" w:hAnsi="Verdana"/>
                <w:b/>
                <w:bCs/>
                <w:sz w:val="15"/>
                <w:szCs w:val="15"/>
              </w:rPr>
              <w:t xml:space="preserve"> </w:t>
            </w:r>
            <w:proofErr w:type="spellStart"/>
            <w:r>
              <w:rPr>
                <w:rFonts w:ascii="Verdana" w:hAnsi="Verdana"/>
                <w:b/>
                <w:bCs/>
                <w:sz w:val="15"/>
                <w:szCs w:val="15"/>
              </w:rPr>
              <w:t>sous</w:t>
            </w:r>
            <w:proofErr w:type="spellEnd"/>
            <w:r>
              <w:rPr>
                <w:rFonts w:ascii="Verdana" w:hAnsi="Verdana"/>
                <w:b/>
                <w:bCs/>
                <w:sz w:val="15"/>
                <w:szCs w:val="15"/>
              </w:rPr>
              <w:t xml:space="preserve"> </w:t>
            </w:r>
            <w:proofErr w:type="spellStart"/>
            <w:r>
              <w:rPr>
                <w:rFonts w:ascii="Verdana" w:hAnsi="Verdana"/>
                <w:b/>
                <w:bCs/>
                <w:sz w:val="15"/>
                <w:szCs w:val="15"/>
              </w:rPr>
              <w:t>l´Ancien</w:t>
            </w:r>
            <w:proofErr w:type="spellEnd"/>
            <w:r>
              <w:rPr>
                <w:rFonts w:ascii="Verdana" w:hAnsi="Verdana"/>
                <w:b/>
                <w:bCs/>
                <w:sz w:val="15"/>
                <w:szCs w:val="15"/>
              </w:rPr>
              <w:t xml:space="preserve"> </w:t>
            </w:r>
            <w:proofErr w:type="spellStart"/>
            <w:r>
              <w:rPr>
                <w:rFonts w:ascii="Verdana" w:hAnsi="Verdana"/>
                <w:b/>
                <w:bCs/>
                <w:sz w:val="15"/>
                <w:szCs w:val="15"/>
              </w:rPr>
              <w:t>Régime</w:t>
            </w:r>
            <w:proofErr w:type="spellEnd"/>
            <w:r>
              <w:rPr>
                <w:rFonts w:ascii="Verdana" w:hAnsi="Verdana"/>
                <w:sz w:val="15"/>
                <w:szCs w:val="15"/>
              </w:rPr>
              <w:t xml:space="preserve">. </w:t>
            </w:r>
            <w:proofErr w:type="spellStart"/>
            <w:r>
              <w:rPr>
                <w:rFonts w:ascii="Verdana" w:hAnsi="Verdana"/>
                <w:sz w:val="15"/>
                <w:szCs w:val="15"/>
              </w:rPr>
              <w:t>Editions</w:t>
            </w:r>
            <w:proofErr w:type="spellEnd"/>
            <w:r>
              <w:rPr>
                <w:rFonts w:ascii="Verdana" w:hAnsi="Verdana"/>
                <w:sz w:val="15"/>
                <w:szCs w:val="15"/>
              </w:rPr>
              <w:t xml:space="preserve"> du Paris: </w:t>
            </w:r>
            <w:proofErr w:type="spellStart"/>
            <w:r>
              <w:rPr>
                <w:rFonts w:ascii="Verdana" w:hAnsi="Verdana"/>
                <w:sz w:val="15"/>
                <w:szCs w:val="15"/>
              </w:rPr>
              <w:t>Seuil</w:t>
            </w:r>
            <w:proofErr w:type="spellEnd"/>
            <w:r>
              <w:rPr>
                <w:rFonts w:ascii="Verdana" w:hAnsi="Verdana"/>
                <w:sz w:val="15"/>
                <w:szCs w:val="15"/>
              </w:rPr>
              <w:t>.</w:t>
            </w:r>
          </w:p>
          <w:p w:rsidR="00384F44" w:rsidRDefault="00384F44" w:rsidP="007F154C">
            <w:pPr>
              <w:pStyle w:val="NormalWeb"/>
            </w:pPr>
            <w:r>
              <w:rPr>
                <w:rFonts w:ascii="Verdana" w:hAnsi="Verdana"/>
                <w:sz w:val="15"/>
                <w:szCs w:val="15"/>
              </w:rPr>
              <w:t>ARIÈS, p. (1986)</w:t>
            </w:r>
            <w:r>
              <w:rPr>
                <w:rStyle w:val="apple-converted-space"/>
                <w:rFonts w:ascii="Verdana" w:hAnsi="Verdana"/>
                <w:sz w:val="15"/>
                <w:szCs w:val="15"/>
              </w:rPr>
              <w:t> </w:t>
            </w:r>
            <w:r>
              <w:rPr>
                <w:rFonts w:ascii="Verdana" w:hAnsi="Verdana"/>
                <w:i/>
                <w:iCs/>
                <w:sz w:val="15"/>
                <w:szCs w:val="15"/>
              </w:rPr>
              <w:t>"La infancia"</w:t>
            </w:r>
            <w:r>
              <w:rPr>
                <w:rStyle w:val="apple-converted-space"/>
                <w:rFonts w:ascii="Verdana" w:hAnsi="Verdana"/>
                <w:sz w:val="15"/>
                <w:szCs w:val="15"/>
              </w:rPr>
              <w:t> </w:t>
            </w:r>
            <w:r>
              <w:rPr>
                <w:rFonts w:ascii="Verdana" w:hAnsi="Verdana"/>
                <w:b/>
                <w:bCs/>
                <w:sz w:val="15"/>
                <w:szCs w:val="15"/>
              </w:rPr>
              <w:t>Revista de Educación,</w:t>
            </w:r>
            <w:r>
              <w:rPr>
                <w:rStyle w:val="apple-converted-space"/>
                <w:rFonts w:ascii="Verdana" w:hAnsi="Verdana"/>
                <w:sz w:val="15"/>
                <w:szCs w:val="15"/>
              </w:rPr>
              <w:t> </w:t>
            </w:r>
            <w:r>
              <w:rPr>
                <w:rFonts w:ascii="Verdana" w:hAnsi="Verdana"/>
                <w:sz w:val="15"/>
                <w:szCs w:val="15"/>
              </w:rPr>
              <w:t>281, 5-17.</w:t>
            </w:r>
          </w:p>
          <w:p w:rsidR="00384F44" w:rsidRDefault="00384F44" w:rsidP="007F154C">
            <w:pPr>
              <w:pStyle w:val="NormalWeb"/>
            </w:pPr>
            <w:r>
              <w:rPr>
                <w:rFonts w:ascii="Verdana" w:hAnsi="Verdana"/>
                <w:sz w:val="15"/>
                <w:szCs w:val="15"/>
              </w:rPr>
              <w:t>ARIÈS, p. (1987)</w:t>
            </w:r>
            <w:r>
              <w:rPr>
                <w:rStyle w:val="apple-converted-space"/>
                <w:rFonts w:ascii="Verdana" w:hAnsi="Verdana"/>
                <w:sz w:val="15"/>
                <w:szCs w:val="15"/>
              </w:rPr>
              <w:t> </w:t>
            </w:r>
            <w:r>
              <w:rPr>
                <w:rFonts w:ascii="Verdana" w:hAnsi="Verdana"/>
                <w:b/>
                <w:bCs/>
                <w:sz w:val="15"/>
                <w:szCs w:val="15"/>
              </w:rPr>
              <w:t>El niño y la vida familiar en el Antiguo Régimen</w:t>
            </w:r>
            <w:r>
              <w:rPr>
                <w:rFonts w:ascii="Verdana" w:hAnsi="Verdana"/>
                <w:sz w:val="15"/>
                <w:szCs w:val="15"/>
              </w:rPr>
              <w:t xml:space="preserve">. Madrid: </w:t>
            </w:r>
            <w:proofErr w:type="spellStart"/>
            <w:r>
              <w:rPr>
                <w:rFonts w:ascii="Verdana" w:hAnsi="Verdana"/>
                <w:sz w:val="15"/>
                <w:szCs w:val="15"/>
              </w:rPr>
              <w:t>Taurus</w:t>
            </w:r>
            <w:proofErr w:type="spellEnd"/>
            <w:r>
              <w:rPr>
                <w:rFonts w:ascii="Verdana" w:hAnsi="Verdana"/>
                <w:sz w:val="15"/>
                <w:szCs w:val="15"/>
              </w:rPr>
              <w:t>.</w:t>
            </w:r>
          </w:p>
          <w:p w:rsidR="00384F44" w:rsidRDefault="00384F44" w:rsidP="007F154C">
            <w:pPr>
              <w:pStyle w:val="NormalWeb"/>
            </w:pPr>
            <w:r>
              <w:rPr>
                <w:rFonts w:ascii="Verdana" w:hAnsi="Verdana"/>
                <w:sz w:val="15"/>
                <w:szCs w:val="15"/>
              </w:rPr>
              <w:lastRenderedPageBreak/>
              <w:t xml:space="preserve">ARIÈS, p; </w:t>
            </w:r>
            <w:proofErr w:type="spellStart"/>
            <w:r>
              <w:rPr>
                <w:rFonts w:ascii="Verdana" w:hAnsi="Verdana"/>
                <w:sz w:val="15"/>
                <w:szCs w:val="15"/>
              </w:rPr>
              <w:t>Duby</w:t>
            </w:r>
            <w:proofErr w:type="spellEnd"/>
            <w:r>
              <w:rPr>
                <w:rFonts w:ascii="Verdana" w:hAnsi="Verdana"/>
                <w:sz w:val="15"/>
                <w:szCs w:val="15"/>
              </w:rPr>
              <w:t>, G (1985) (Directores)</w:t>
            </w:r>
            <w:r>
              <w:rPr>
                <w:rStyle w:val="apple-converted-space"/>
                <w:rFonts w:ascii="Verdana" w:hAnsi="Verdana"/>
                <w:sz w:val="15"/>
                <w:szCs w:val="15"/>
              </w:rPr>
              <w:t> </w:t>
            </w:r>
            <w:proofErr w:type="spellStart"/>
            <w:r>
              <w:rPr>
                <w:rFonts w:ascii="Verdana" w:hAnsi="Verdana"/>
                <w:b/>
                <w:bCs/>
                <w:sz w:val="15"/>
                <w:szCs w:val="15"/>
              </w:rPr>
              <w:t>L'histoire</w:t>
            </w:r>
            <w:proofErr w:type="spellEnd"/>
            <w:r>
              <w:rPr>
                <w:rFonts w:ascii="Verdana" w:hAnsi="Verdana"/>
                <w:b/>
                <w:bCs/>
                <w:sz w:val="15"/>
                <w:szCs w:val="15"/>
              </w:rPr>
              <w:t xml:space="preserve"> de la </w:t>
            </w:r>
            <w:proofErr w:type="spellStart"/>
            <w:r>
              <w:rPr>
                <w:rFonts w:ascii="Verdana" w:hAnsi="Verdana"/>
                <w:b/>
                <w:bCs/>
                <w:sz w:val="15"/>
                <w:szCs w:val="15"/>
              </w:rPr>
              <w:t>vie</w:t>
            </w:r>
            <w:proofErr w:type="spellEnd"/>
            <w:r>
              <w:rPr>
                <w:rFonts w:ascii="Verdana" w:hAnsi="Verdana"/>
                <w:b/>
                <w:bCs/>
                <w:sz w:val="15"/>
                <w:szCs w:val="15"/>
              </w:rPr>
              <w:t xml:space="preserve"> </w:t>
            </w:r>
            <w:proofErr w:type="spellStart"/>
            <w:r>
              <w:rPr>
                <w:rFonts w:ascii="Verdana" w:hAnsi="Verdana"/>
                <w:b/>
                <w:bCs/>
                <w:sz w:val="15"/>
                <w:szCs w:val="15"/>
              </w:rPr>
              <w:t>privée</w:t>
            </w:r>
            <w:proofErr w:type="spellEnd"/>
            <w:r>
              <w:rPr>
                <w:rFonts w:ascii="Verdana" w:hAnsi="Verdana"/>
                <w:b/>
                <w:bCs/>
                <w:sz w:val="15"/>
                <w:szCs w:val="15"/>
              </w:rPr>
              <w:t>.</w:t>
            </w:r>
            <w:r>
              <w:rPr>
                <w:rStyle w:val="apple-converted-space"/>
                <w:rFonts w:ascii="Verdana" w:hAnsi="Verdana"/>
                <w:sz w:val="15"/>
                <w:szCs w:val="15"/>
              </w:rPr>
              <w:t> </w:t>
            </w:r>
            <w:r>
              <w:rPr>
                <w:rFonts w:ascii="Verdana" w:hAnsi="Verdana"/>
                <w:sz w:val="15"/>
                <w:szCs w:val="15"/>
              </w:rPr>
              <w:t xml:space="preserve">Paris. Le </w:t>
            </w:r>
            <w:proofErr w:type="spellStart"/>
            <w:r>
              <w:rPr>
                <w:rFonts w:ascii="Verdana" w:hAnsi="Verdana"/>
                <w:sz w:val="15"/>
                <w:szCs w:val="15"/>
              </w:rPr>
              <w:t>Seuil</w:t>
            </w:r>
            <w:proofErr w:type="spellEnd"/>
            <w:r>
              <w:rPr>
                <w:rFonts w:ascii="Verdana" w:hAnsi="Verdana"/>
                <w:sz w:val="15"/>
                <w:szCs w:val="15"/>
              </w:rPr>
              <w:t>. 5 vol.</w:t>
            </w:r>
          </w:p>
          <w:p w:rsidR="00384F44" w:rsidRDefault="00384F44" w:rsidP="007F154C">
            <w:pPr>
              <w:pStyle w:val="NormalWeb"/>
            </w:pPr>
            <w:r>
              <w:rPr>
                <w:rFonts w:ascii="Verdana" w:hAnsi="Verdana"/>
                <w:sz w:val="15"/>
                <w:szCs w:val="15"/>
              </w:rPr>
              <w:t>BORDERIES-GUEREÑA, J (1999)</w:t>
            </w:r>
            <w:r>
              <w:rPr>
                <w:rStyle w:val="apple-converted-space"/>
                <w:rFonts w:ascii="Verdana" w:hAnsi="Verdana"/>
                <w:sz w:val="15"/>
                <w:szCs w:val="15"/>
              </w:rPr>
              <w:t> </w:t>
            </w:r>
            <w:r>
              <w:rPr>
                <w:rFonts w:ascii="Verdana" w:hAnsi="Verdana"/>
                <w:i/>
                <w:iCs/>
                <w:sz w:val="15"/>
                <w:szCs w:val="15"/>
              </w:rPr>
              <w:t>"Niños y niñas en familia"</w:t>
            </w:r>
            <w:r>
              <w:rPr>
                <w:rStyle w:val="apple-converted-space"/>
                <w:rFonts w:ascii="Verdana" w:hAnsi="Verdana"/>
                <w:sz w:val="15"/>
                <w:szCs w:val="15"/>
              </w:rPr>
              <w:t> </w:t>
            </w:r>
            <w:r>
              <w:rPr>
                <w:rFonts w:ascii="Verdana" w:hAnsi="Verdana"/>
                <w:b/>
                <w:bCs/>
                <w:sz w:val="15"/>
                <w:szCs w:val="15"/>
              </w:rPr>
              <w:t xml:space="preserve">Historia de la infancia en </w:t>
            </w:r>
            <w:smartTag w:uri="urn:schemas-microsoft-com:office:smarttags" w:element="PersonName">
              <w:smartTagPr>
                <w:attr w:name="ProductID" w:val="la España"/>
              </w:smartTagPr>
              <w:r>
                <w:rPr>
                  <w:rFonts w:ascii="Verdana" w:hAnsi="Verdana"/>
                  <w:b/>
                  <w:bCs/>
                  <w:sz w:val="15"/>
                  <w:szCs w:val="15"/>
                </w:rPr>
                <w:t>la España</w:t>
              </w:r>
            </w:smartTag>
            <w:r>
              <w:rPr>
                <w:rFonts w:ascii="Verdana" w:hAnsi="Verdana"/>
                <w:b/>
                <w:bCs/>
                <w:sz w:val="15"/>
                <w:szCs w:val="15"/>
              </w:rPr>
              <w:t xml:space="preserve"> contemporánea</w:t>
            </w:r>
            <w:r>
              <w:rPr>
                <w:rFonts w:ascii="Verdana" w:hAnsi="Verdana"/>
                <w:sz w:val="15"/>
                <w:szCs w:val="15"/>
              </w:rPr>
              <w:t xml:space="preserve">. 1834-1956. </w:t>
            </w:r>
            <w:proofErr w:type="spellStart"/>
            <w:r>
              <w:rPr>
                <w:rFonts w:ascii="Verdana" w:hAnsi="Verdana"/>
                <w:sz w:val="15"/>
                <w:szCs w:val="15"/>
              </w:rPr>
              <w:t>Borrás</w:t>
            </w:r>
            <w:proofErr w:type="spellEnd"/>
            <w:r>
              <w:rPr>
                <w:rFonts w:ascii="Verdana" w:hAnsi="Verdana"/>
                <w:sz w:val="15"/>
                <w:szCs w:val="15"/>
              </w:rPr>
              <w:t xml:space="preserve">, J (editor). Ministerio de Trabajo y de asuntos sociales, Madrid: Fundación Germán Sánchez </w:t>
            </w:r>
            <w:proofErr w:type="spellStart"/>
            <w:r>
              <w:rPr>
                <w:rFonts w:ascii="Verdana" w:hAnsi="Verdana"/>
                <w:sz w:val="15"/>
                <w:szCs w:val="15"/>
              </w:rPr>
              <w:t>Ruipérez</w:t>
            </w:r>
            <w:proofErr w:type="spellEnd"/>
            <w:r>
              <w:rPr>
                <w:rFonts w:ascii="Verdana" w:hAnsi="Verdana"/>
                <w:sz w:val="15"/>
                <w:szCs w:val="15"/>
              </w:rPr>
              <w:t>. p. 21- 67.</w:t>
            </w:r>
          </w:p>
          <w:p w:rsidR="00384F44" w:rsidRDefault="00384F44" w:rsidP="007F154C">
            <w:pPr>
              <w:pStyle w:val="NormalWeb"/>
            </w:pPr>
            <w:r>
              <w:rPr>
                <w:rFonts w:ascii="Verdana" w:hAnsi="Verdana"/>
                <w:sz w:val="15"/>
                <w:szCs w:val="15"/>
              </w:rPr>
              <w:t>BORRÁS. J (1999)</w:t>
            </w:r>
            <w:r>
              <w:rPr>
                <w:rStyle w:val="apple-converted-space"/>
                <w:rFonts w:ascii="Verdana" w:hAnsi="Verdana"/>
                <w:sz w:val="15"/>
                <w:szCs w:val="15"/>
              </w:rPr>
              <w:t> </w:t>
            </w:r>
            <w:r>
              <w:rPr>
                <w:rFonts w:ascii="Verdana" w:hAnsi="Verdana"/>
                <w:b/>
                <w:bCs/>
                <w:sz w:val="15"/>
                <w:szCs w:val="15"/>
              </w:rPr>
              <w:t xml:space="preserve">Historia de la infancia en </w:t>
            </w:r>
            <w:smartTag w:uri="urn:schemas-microsoft-com:office:smarttags" w:element="PersonName">
              <w:smartTagPr>
                <w:attr w:name="ProductID" w:val="la España"/>
              </w:smartTagPr>
              <w:r>
                <w:rPr>
                  <w:rFonts w:ascii="Verdana" w:hAnsi="Verdana"/>
                  <w:b/>
                  <w:bCs/>
                  <w:sz w:val="15"/>
                  <w:szCs w:val="15"/>
                </w:rPr>
                <w:t>la España</w:t>
              </w:r>
            </w:smartTag>
            <w:r>
              <w:rPr>
                <w:rFonts w:ascii="Verdana" w:hAnsi="Verdana"/>
                <w:b/>
                <w:bCs/>
                <w:sz w:val="15"/>
                <w:szCs w:val="15"/>
              </w:rPr>
              <w:t xml:space="preserve"> contemporánea.</w:t>
            </w:r>
            <w:r>
              <w:rPr>
                <w:rStyle w:val="apple-converted-space"/>
                <w:rFonts w:ascii="Verdana" w:hAnsi="Verdana"/>
                <w:sz w:val="15"/>
                <w:szCs w:val="15"/>
              </w:rPr>
              <w:t> </w:t>
            </w:r>
            <w:r>
              <w:rPr>
                <w:rFonts w:ascii="Verdana" w:hAnsi="Verdana"/>
                <w:sz w:val="15"/>
                <w:szCs w:val="15"/>
              </w:rPr>
              <w:t xml:space="preserve">1834-1956. </w:t>
            </w:r>
            <w:proofErr w:type="spellStart"/>
            <w:r>
              <w:rPr>
                <w:rFonts w:ascii="Verdana" w:hAnsi="Verdana"/>
                <w:sz w:val="15"/>
                <w:szCs w:val="15"/>
              </w:rPr>
              <w:t>Borrás</w:t>
            </w:r>
            <w:proofErr w:type="spellEnd"/>
            <w:r>
              <w:rPr>
                <w:rFonts w:ascii="Verdana" w:hAnsi="Verdana"/>
                <w:sz w:val="15"/>
                <w:szCs w:val="15"/>
              </w:rPr>
              <w:t xml:space="preserve">, J (editor). Ministerio de Trabajo y de asuntos sociales, Madrid: Fundación Germán Sánchez </w:t>
            </w:r>
            <w:proofErr w:type="spellStart"/>
            <w:r>
              <w:rPr>
                <w:rFonts w:ascii="Verdana" w:hAnsi="Verdana"/>
                <w:sz w:val="15"/>
                <w:szCs w:val="15"/>
              </w:rPr>
              <w:t>Ruipérez</w:t>
            </w:r>
            <w:proofErr w:type="spellEnd"/>
            <w:r>
              <w:rPr>
                <w:rFonts w:ascii="Verdana" w:hAnsi="Verdana"/>
                <w:sz w:val="15"/>
                <w:szCs w:val="15"/>
              </w:rPr>
              <w:t>.</w:t>
            </w:r>
          </w:p>
          <w:p w:rsidR="00384F44" w:rsidRDefault="00384F44" w:rsidP="007F154C">
            <w:pPr>
              <w:pStyle w:val="NormalWeb"/>
            </w:pPr>
            <w:r>
              <w:rPr>
                <w:rFonts w:ascii="Verdana" w:hAnsi="Verdana"/>
                <w:sz w:val="15"/>
                <w:szCs w:val="15"/>
              </w:rPr>
              <w:t>BRUCE, J (1991)</w:t>
            </w:r>
            <w:r>
              <w:rPr>
                <w:rStyle w:val="apple-converted-space"/>
                <w:rFonts w:ascii="Verdana" w:hAnsi="Verdana"/>
                <w:sz w:val="15"/>
                <w:szCs w:val="15"/>
              </w:rPr>
              <w:t> </w:t>
            </w:r>
            <w:r>
              <w:rPr>
                <w:rFonts w:ascii="Verdana" w:hAnsi="Verdana"/>
                <w:i/>
                <w:iCs/>
                <w:sz w:val="15"/>
                <w:szCs w:val="15"/>
              </w:rPr>
              <w:t xml:space="preserve">"El niño de clase media en </w:t>
            </w:r>
            <w:smartTag w:uri="urn:schemas-microsoft-com:office:smarttags" w:element="PersonName">
              <w:smartTagPr>
                <w:attr w:name="ProductID" w:val="la Italia"/>
              </w:smartTagPr>
              <w:r>
                <w:rPr>
                  <w:rFonts w:ascii="Verdana" w:hAnsi="Verdana"/>
                  <w:i/>
                  <w:iCs/>
                  <w:sz w:val="15"/>
                  <w:szCs w:val="15"/>
                </w:rPr>
                <w:t>la Italia</w:t>
              </w:r>
            </w:smartTag>
            <w:r>
              <w:rPr>
                <w:rFonts w:ascii="Verdana" w:hAnsi="Verdana"/>
                <w:i/>
                <w:iCs/>
                <w:sz w:val="15"/>
                <w:szCs w:val="15"/>
              </w:rPr>
              <w:t xml:space="preserve"> urbana, del siglo XIV a principios del siglo XVI</w:t>
            </w:r>
            <w:r>
              <w:rPr>
                <w:rFonts w:ascii="Verdana" w:hAnsi="Verdana"/>
                <w:b/>
                <w:bCs/>
                <w:i/>
                <w:iCs/>
                <w:sz w:val="15"/>
                <w:szCs w:val="15"/>
              </w:rPr>
              <w:t>"</w:t>
            </w:r>
            <w:r>
              <w:rPr>
                <w:rStyle w:val="apple-converted-space"/>
                <w:rFonts w:ascii="Verdana" w:hAnsi="Verdana"/>
                <w:b/>
                <w:bCs/>
                <w:sz w:val="15"/>
                <w:szCs w:val="15"/>
              </w:rPr>
              <w:t> </w:t>
            </w:r>
            <w:r>
              <w:rPr>
                <w:rFonts w:ascii="Verdana" w:hAnsi="Verdana"/>
                <w:b/>
                <w:bCs/>
                <w:sz w:val="15"/>
                <w:szCs w:val="15"/>
              </w:rPr>
              <w:t>Historia de la infancia.</w:t>
            </w:r>
            <w:r>
              <w:rPr>
                <w:rStyle w:val="apple-converted-space"/>
                <w:rFonts w:ascii="Verdana" w:hAnsi="Verdana"/>
                <w:sz w:val="15"/>
                <w:szCs w:val="15"/>
              </w:rPr>
              <w:t>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205-254.</w:t>
            </w:r>
          </w:p>
          <w:p w:rsidR="00384F44" w:rsidRDefault="00384F44" w:rsidP="007F154C">
            <w:pPr>
              <w:pStyle w:val="NormalWeb"/>
            </w:pPr>
            <w:r>
              <w:rPr>
                <w:rFonts w:ascii="Verdana" w:hAnsi="Verdana"/>
                <w:sz w:val="15"/>
                <w:szCs w:val="15"/>
              </w:rPr>
              <w:t>CUNNINGHAM, H (1999)</w:t>
            </w:r>
            <w:r>
              <w:rPr>
                <w:rStyle w:val="apple-converted-space"/>
                <w:rFonts w:ascii="Verdana" w:hAnsi="Verdana"/>
                <w:sz w:val="15"/>
                <w:szCs w:val="15"/>
              </w:rPr>
              <w:t> </w:t>
            </w:r>
            <w:r>
              <w:rPr>
                <w:rFonts w:ascii="Verdana" w:hAnsi="Verdana"/>
                <w:i/>
                <w:iCs/>
                <w:sz w:val="15"/>
                <w:szCs w:val="15"/>
              </w:rPr>
              <w:t>"Los hijos de los pobres.</w:t>
            </w:r>
            <w:r>
              <w:rPr>
                <w:rStyle w:val="apple-converted-space"/>
                <w:rFonts w:ascii="Verdana" w:hAnsi="Verdana"/>
                <w:sz w:val="15"/>
                <w:szCs w:val="15"/>
              </w:rPr>
              <w:t> </w:t>
            </w:r>
            <w:r>
              <w:rPr>
                <w:rFonts w:ascii="Verdana" w:hAnsi="Verdana"/>
                <w:b/>
                <w:bCs/>
                <w:sz w:val="15"/>
                <w:szCs w:val="15"/>
              </w:rPr>
              <w:t>La imagen de la infancia desde el siglo XVII"</w:t>
            </w:r>
            <w:r>
              <w:rPr>
                <w:rStyle w:val="apple-converted-space"/>
                <w:rFonts w:ascii="Verdana" w:hAnsi="Verdana"/>
                <w:sz w:val="15"/>
                <w:szCs w:val="15"/>
              </w:rPr>
              <w:t> </w:t>
            </w:r>
            <w:r>
              <w:rPr>
                <w:rFonts w:ascii="Verdana" w:hAnsi="Verdana"/>
                <w:i/>
                <w:iCs/>
                <w:sz w:val="15"/>
                <w:szCs w:val="15"/>
              </w:rPr>
              <w:t>El derecho a tener derecho.</w:t>
            </w:r>
            <w:r>
              <w:rPr>
                <w:rStyle w:val="apple-converted-space"/>
                <w:rFonts w:ascii="Verdana" w:hAnsi="Verdana"/>
                <w:i/>
                <w:iCs/>
                <w:sz w:val="15"/>
                <w:szCs w:val="15"/>
              </w:rPr>
              <w:t> </w:t>
            </w:r>
            <w:r>
              <w:rPr>
                <w:rFonts w:ascii="Verdana" w:hAnsi="Verdana"/>
                <w:b/>
                <w:bCs/>
                <w:sz w:val="15"/>
                <w:szCs w:val="15"/>
              </w:rPr>
              <w:t>Infancia</w:t>
            </w:r>
            <w:r>
              <w:rPr>
                <w:rFonts w:ascii="Verdana" w:hAnsi="Verdana"/>
                <w:i/>
                <w:iCs/>
                <w:sz w:val="15"/>
                <w:szCs w:val="15"/>
              </w:rPr>
              <w:t>, Derecho y Políticas Sociales en América Latina</w:t>
            </w:r>
            <w:r>
              <w:rPr>
                <w:rFonts w:ascii="Verdana" w:hAnsi="Verdana"/>
                <w:sz w:val="15"/>
                <w:szCs w:val="15"/>
              </w:rPr>
              <w:t xml:space="preserve">. Volumen 2. </w:t>
            </w:r>
            <w:proofErr w:type="spellStart"/>
            <w:r>
              <w:rPr>
                <w:rFonts w:ascii="Verdana" w:hAnsi="Verdana"/>
                <w:sz w:val="15"/>
                <w:szCs w:val="15"/>
              </w:rPr>
              <w:t>Santafe</w:t>
            </w:r>
            <w:proofErr w:type="spellEnd"/>
            <w:r>
              <w:rPr>
                <w:rFonts w:ascii="Verdana" w:hAnsi="Verdana"/>
                <w:sz w:val="15"/>
                <w:szCs w:val="15"/>
              </w:rPr>
              <w:t xml:space="preserve"> de Bogotá: Unicef. p. 251-266.</w:t>
            </w:r>
          </w:p>
          <w:p w:rsidR="00384F44" w:rsidRDefault="00384F44" w:rsidP="007F154C">
            <w:pPr>
              <w:pStyle w:val="NormalWeb"/>
            </w:pPr>
            <w:r>
              <w:rPr>
                <w:rFonts w:ascii="Verdana" w:hAnsi="Verdana"/>
                <w:sz w:val="15"/>
                <w:szCs w:val="15"/>
              </w:rPr>
              <w:t>DEMAUSE, LL. (1991) "La evolución de la infancia"</w:t>
            </w:r>
            <w:r>
              <w:rPr>
                <w:rStyle w:val="apple-converted-space"/>
                <w:rFonts w:ascii="Verdana" w:hAnsi="Verdana"/>
                <w:sz w:val="15"/>
                <w:szCs w:val="15"/>
              </w:rPr>
              <w:t> </w:t>
            </w:r>
            <w:r>
              <w:rPr>
                <w:rFonts w:ascii="Verdana" w:hAnsi="Verdana"/>
                <w:b/>
                <w:bCs/>
                <w:sz w:val="15"/>
                <w:szCs w:val="15"/>
              </w:rPr>
              <w:t>Historia de la 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15-92.</w:t>
            </w:r>
          </w:p>
          <w:p w:rsidR="00384F44" w:rsidRDefault="00384F44" w:rsidP="007F154C">
            <w:pPr>
              <w:pStyle w:val="NormalWeb"/>
            </w:pPr>
            <w:r>
              <w:rPr>
                <w:rFonts w:ascii="Verdana" w:hAnsi="Verdana"/>
                <w:sz w:val="15"/>
                <w:szCs w:val="15"/>
              </w:rPr>
              <w:t>DELVAL, J (1988) "</w:t>
            </w:r>
            <w:r>
              <w:rPr>
                <w:rFonts w:ascii="Verdana" w:hAnsi="Verdana"/>
                <w:i/>
                <w:iCs/>
                <w:sz w:val="15"/>
                <w:szCs w:val="15"/>
              </w:rPr>
              <w:t>Sobre la historia del estudio del niño"</w:t>
            </w:r>
            <w:r>
              <w:rPr>
                <w:rStyle w:val="apple-converted-space"/>
                <w:rFonts w:ascii="Verdana" w:hAnsi="Verdana"/>
                <w:sz w:val="15"/>
                <w:szCs w:val="15"/>
              </w:rPr>
              <w:t> </w:t>
            </w:r>
            <w:r>
              <w:rPr>
                <w:rFonts w:ascii="Verdana" w:hAnsi="Verdana"/>
                <w:b/>
                <w:bCs/>
                <w:sz w:val="15"/>
                <w:szCs w:val="15"/>
              </w:rPr>
              <w:t>Infancia y Aprendizaje</w:t>
            </w:r>
            <w:r>
              <w:rPr>
                <w:rFonts w:ascii="Verdana" w:hAnsi="Verdana"/>
                <w:sz w:val="15"/>
                <w:szCs w:val="15"/>
              </w:rPr>
              <w:t>, 44, 59-108.</w:t>
            </w:r>
          </w:p>
          <w:p w:rsidR="00384F44" w:rsidRDefault="00384F44" w:rsidP="007F154C">
            <w:pPr>
              <w:pStyle w:val="NormalWeb"/>
            </w:pPr>
            <w:r>
              <w:rPr>
                <w:rFonts w:ascii="Verdana" w:hAnsi="Verdana"/>
                <w:sz w:val="15"/>
                <w:szCs w:val="15"/>
              </w:rPr>
              <w:t>DUNN, p. (1991)</w:t>
            </w:r>
            <w:r>
              <w:rPr>
                <w:rStyle w:val="apple-converted-space"/>
                <w:rFonts w:ascii="Verdana" w:hAnsi="Verdana"/>
                <w:sz w:val="15"/>
                <w:szCs w:val="15"/>
              </w:rPr>
              <w:t> </w:t>
            </w:r>
            <w:r>
              <w:rPr>
                <w:rFonts w:ascii="Verdana" w:hAnsi="Verdana"/>
                <w:i/>
                <w:iCs/>
                <w:sz w:val="15"/>
                <w:szCs w:val="15"/>
              </w:rPr>
              <w:t xml:space="preserve">"Ese enemigo es el niño": La infancia en </w:t>
            </w:r>
            <w:smartTag w:uri="urn:schemas-microsoft-com:office:smarttags" w:element="PersonName">
              <w:smartTagPr>
                <w:attr w:name="ProductID" w:val="la Rusia"/>
              </w:smartTagPr>
              <w:r>
                <w:rPr>
                  <w:rFonts w:ascii="Verdana" w:hAnsi="Verdana"/>
                  <w:i/>
                  <w:iCs/>
                  <w:sz w:val="15"/>
                  <w:szCs w:val="15"/>
                </w:rPr>
                <w:t>la Rusia</w:t>
              </w:r>
            </w:smartTag>
            <w:r>
              <w:rPr>
                <w:rFonts w:ascii="Verdana" w:hAnsi="Verdana"/>
                <w:i/>
                <w:iCs/>
                <w:sz w:val="15"/>
                <w:szCs w:val="15"/>
              </w:rPr>
              <w:t xml:space="preserve"> imperial"</w:t>
            </w:r>
            <w:r>
              <w:rPr>
                <w:rStyle w:val="apple-converted-space"/>
                <w:rFonts w:ascii="Verdana" w:hAnsi="Verdana"/>
                <w:sz w:val="15"/>
                <w:szCs w:val="15"/>
              </w:rPr>
              <w:t> </w:t>
            </w:r>
            <w:r>
              <w:rPr>
                <w:rFonts w:ascii="Verdana" w:hAnsi="Verdana"/>
                <w:b/>
                <w:bCs/>
                <w:sz w:val="15"/>
                <w:szCs w:val="15"/>
              </w:rPr>
              <w:t>Historia de la 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xml:space="preserve">, </w:t>
            </w:r>
            <w:proofErr w:type="spellStart"/>
            <w:r>
              <w:rPr>
                <w:rFonts w:ascii="Verdana" w:hAnsi="Verdana"/>
                <w:sz w:val="15"/>
                <w:szCs w:val="15"/>
              </w:rPr>
              <w:t>Ll.</w:t>
            </w:r>
            <w:proofErr w:type="spellEnd"/>
            <w:r>
              <w:rPr>
                <w:rFonts w:ascii="Verdana" w:hAnsi="Verdana"/>
                <w:sz w:val="15"/>
                <w:szCs w:val="15"/>
              </w:rPr>
              <w:t xml:space="preserve"> (editora). Madrid: Alianza Universidad. p. 419-443.</w:t>
            </w:r>
          </w:p>
          <w:p w:rsidR="00384F44" w:rsidRDefault="00384F44" w:rsidP="007F154C">
            <w:pPr>
              <w:pStyle w:val="NormalWeb"/>
            </w:pPr>
            <w:r>
              <w:rPr>
                <w:rFonts w:ascii="Verdana" w:hAnsi="Verdana"/>
                <w:sz w:val="15"/>
                <w:szCs w:val="15"/>
              </w:rPr>
              <w:t>ESCOLANO, B (1980)</w:t>
            </w:r>
            <w:r>
              <w:rPr>
                <w:rStyle w:val="apple-converted-space"/>
                <w:rFonts w:ascii="Verdana" w:hAnsi="Verdana"/>
                <w:sz w:val="15"/>
                <w:szCs w:val="15"/>
              </w:rPr>
              <w:t> </w:t>
            </w:r>
            <w:r>
              <w:rPr>
                <w:rFonts w:ascii="Verdana" w:hAnsi="Verdana"/>
                <w:i/>
                <w:iCs/>
                <w:sz w:val="15"/>
                <w:szCs w:val="15"/>
              </w:rPr>
              <w:t>"Aproximación histórico-pedagógica a las concepciones de la infancia"</w:t>
            </w:r>
            <w:r>
              <w:rPr>
                <w:rStyle w:val="apple-converted-space"/>
                <w:rFonts w:ascii="Verdana" w:hAnsi="Verdana"/>
                <w:sz w:val="15"/>
                <w:szCs w:val="15"/>
              </w:rPr>
              <w:t> </w:t>
            </w:r>
            <w:proofErr w:type="spellStart"/>
            <w:r>
              <w:rPr>
                <w:rFonts w:ascii="Verdana" w:hAnsi="Verdana"/>
                <w:b/>
                <w:bCs/>
                <w:sz w:val="15"/>
                <w:szCs w:val="15"/>
              </w:rPr>
              <w:t>Studia</w:t>
            </w:r>
            <w:proofErr w:type="spellEnd"/>
            <w:r>
              <w:rPr>
                <w:rFonts w:ascii="Verdana" w:hAnsi="Verdana"/>
                <w:b/>
                <w:bCs/>
                <w:sz w:val="15"/>
                <w:szCs w:val="15"/>
              </w:rPr>
              <w:t xml:space="preserve"> </w:t>
            </w:r>
            <w:proofErr w:type="spellStart"/>
            <w:r>
              <w:rPr>
                <w:rFonts w:ascii="Verdana" w:hAnsi="Verdana"/>
                <w:b/>
                <w:bCs/>
                <w:sz w:val="15"/>
                <w:szCs w:val="15"/>
              </w:rPr>
              <w:t>Pedagogica</w:t>
            </w:r>
            <w:proofErr w:type="spellEnd"/>
            <w:r>
              <w:rPr>
                <w:rFonts w:ascii="Verdana" w:hAnsi="Verdana"/>
                <w:b/>
                <w:bCs/>
                <w:sz w:val="15"/>
                <w:szCs w:val="15"/>
              </w:rPr>
              <w:t xml:space="preserve">. Revista de Ciencias de </w:t>
            </w:r>
            <w:smartTag w:uri="urn:schemas-microsoft-com:office:smarttags" w:element="PersonName">
              <w:smartTagPr>
                <w:attr w:name="ProductID" w:val="la Educación-Universidad"/>
              </w:smartTagPr>
              <w:r>
                <w:rPr>
                  <w:rFonts w:ascii="Verdana" w:hAnsi="Verdana"/>
                  <w:b/>
                  <w:bCs/>
                  <w:sz w:val="15"/>
                  <w:szCs w:val="15"/>
                </w:rPr>
                <w:t>la Educación</w:t>
              </w:r>
              <w:r>
                <w:rPr>
                  <w:rFonts w:ascii="Verdana" w:hAnsi="Verdana"/>
                  <w:sz w:val="15"/>
                  <w:szCs w:val="15"/>
                </w:rPr>
                <w:t>-Universidad</w:t>
              </w:r>
            </w:smartTag>
            <w:r>
              <w:rPr>
                <w:rFonts w:ascii="Verdana" w:hAnsi="Verdana"/>
                <w:sz w:val="15"/>
                <w:szCs w:val="15"/>
              </w:rPr>
              <w:t xml:space="preserve"> de Salamanca, 6, 5-16.</w:t>
            </w:r>
          </w:p>
          <w:p w:rsidR="00384F44" w:rsidRDefault="00384F44" w:rsidP="007F154C">
            <w:pPr>
              <w:pStyle w:val="NormalWeb"/>
            </w:pPr>
            <w:r>
              <w:rPr>
                <w:rFonts w:ascii="Verdana" w:hAnsi="Verdana"/>
                <w:sz w:val="15"/>
                <w:szCs w:val="15"/>
              </w:rPr>
              <w:t>ESCOLANO, B (1997)</w:t>
            </w:r>
            <w:r>
              <w:rPr>
                <w:rStyle w:val="apple-converted-space"/>
                <w:rFonts w:ascii="Verdana" w:hAnsi="Verdana"/>
                <w:sz w:val="15"/>
                <w:szCs w:val="15"/>
              </w:rPr>
              <w:t> </w:t>
            </w:r>
            <w:r>
              <w:rPr>
                <w:rFonts w:ascii="Verdana" w:hAnsi="Verdana"/>
                <w:i/>
                <w:iCs/>
                <w:sz w:val="15"/>
                <w:szCs w:val="15"/>
              </w:rPr>
              <w:t>"La historia educativa. Tendencias generales"</w:t>
            </w:r>
            <w:r>
              <w:rPr>
                <w:rStyle w:val="apple-converted-space"/>
                <w:rFonts w:ascii="Verdana" w:hAnsi="Verdana"/>
                <w:sz w:val="15"/>
                <w:szCs w:val="15"/>
              </w:rPr>
              <w:t> </w:t>
            </w:r>
            <w:r>
              <w:rPr>
                <w:rFonts w:ascii="Verdana" w:hAnsi="Verdana"/>
                <w:sz w:val="15"/>
                <w:szCs w:val="15"/>
              </w:rPr>
              <w:t>En:</w:t>
            </w:r>
            <w:r>
              <w:rPr>
                <w:rStyle w:val="apple-converted-space"/>
                <w:rFonts w:ascii="Verdana" w:hAnsi="Verdana"/>
                <w:sz w:val="15"/>
                <w:szCs w:val="15"/>
              </w:rPr>
              <w:t> </w:t>
            </w:r>
            <w:r>
              <w:rPr>
                <w:rFonts w:ascii="Verdana" w:hAnsi="Verdana"/>
                <w:b/>
                <w:bCs/>
                <w:sz w:val="15"/>
                <w:szCs w:val="15"/>
              </w:rPr>
              <w:t>Narciso,</w:t>
            </w:r>
            <w:r>
              <w:rPr>
                <w:rStyle w:val="apple-converted-space"/>
                <w:rFonts w:ascii="Verdana" w:hAnsi="Verdana"/>
                <w:sz w:val="15"/>
                <w:szCs w:val="15"/>
              </w:rPr>
              <w:t> </w:t>
            </w:r>
            <w:r>
              <w:rPr>
                <w:rFonts w:ascii="Verdana" w:hAnsi="Verdana"/>
                <w:sz w:val="15"/>
                <w:szCs w:val="15"/>
              </w:rPr>
              <w:t xml:space="preserve">G; </w:t>
            </w:r>
            <w:proofErr w:type="spellStart"/>
            <w:r>
              <w:rPr>
                <w:rFonts w:ascii="Verdana" w:hAnsi="Verdana"/>
                <w:sz w:val="15"/>
                <w:szCs w:val="15"/>
              </w:rPr>
              <w:t>Viñao</w:t>
            </w:r>
            <w:proofErr w:type="spellEnd"/>
            <w:r>
              <w:rPr>
                <w:rFonts w:ascii="Verdana" w:hAnsi="Verdana"/>
                <w:sz w:val="15"/>
                <w:szCs w:val="15"/>
              </w:rPr>
              <w:t xml:space="preserve"> </w:t>
            </w:r>
            <w:proofErr w:type="spellStart"/>
            <w:r>
              <w:rPr>
                <w:rFonts w:ascii="Verdana" w:hAnsi="Verdana"/>
                <w:sz w:val="15"/>
                <w:szCs w:val="15"/>
              </w:rPr>
              <w:t>Frago</w:t>
            </w:r>
            <w:proofErr w:type="spellEnd"/>
            <w:r>
              <w:rPr>
                <w:rFonts w:ascii="Verdana" w:hAnsi="Verdana"/>
                <w:sz w:val="15"/>
                <w:szCs w:val="15"/>
              </w:rPr>
              <w:t>, A</w:t>
            </w:r>
            <w:r>
              <w:rPr>
                <w:rStyle w:val="apple-converted-space"/>
                <w:rFonts w:ascii="Verdana" w:hAnsi="Verdana"/>
                <w:sz w:val="15"/>
                <w:szCs w:val="15"/>
              </w:rPr>
              <w:t> </w:t>
            </w:r>
            <w:r>
              <w:rPr>
                <w:rFonts w:ascii="Verdana" w:hAnsi="Verdana"/>
                <w:sz w:val="15"/>
                <w:szCs w:val="15"/>
              </w:rPr>
              <w:br/>
              <w:t>(editores)</w:t>
            </w:r>
            <w:r>
              <w:rPr>
                <w:rStyle w:val="apple-converted-space"/>
                <w:rFonts w:ascii="Verdana" w:hAnsi="Verdana"/>
                <w:sz w:val="15"/>
                <w:szCs w:val="15"/>
              </w:rPr>
              <w:t> </w:t>
            </w:r>
            <w:r>
              <w:rPr>
                <w:rFonts w:ascii="Verdana" w:hAnsi="Verdana"/>
                <w:b/>
                <w:bCs/>
                <w:sz w:val="15"/>
                <w:szCs w:val="15"/>
              </w:rPr>
              <w:t>La investigación histórico-educativa. Tendencias actuales.</w:t>
            </w:r>
            <w:r>
              <w:rPr>
                <w:rStyle w:val="apple-converted-space"/>
                <w:rFonts w:ascii="Verdana" w:hAnsi="Verdana"/>
                <w:i/>
                <w:iCs/>
                <w:sz w:val="15"/>
                <w:szCs w:val="15"/>
              </w:rPr>
              <w:t> </w:t>
            </w:r>
            <w:r>
              <w:rPr>
                <w:rFonts w:ascii="Verdana" w:hAnsi="Verdana"/>
                <w:sz w:val="15"/>
                <w:szCs w:val="15"/>
              </w:rPr>
              <w:t xml:space="preserve">Madrid: </w:t>
            </w:r>
            <w:proofErr w:type="spellStart"/>
            <w:r>
              <w:rPr>
                <w:rFonts w:ascii="Verdana" w:hAnsi="Verdana"/>
                <w:sz w:val="15"/>
                <w:szCs w:val="15"/>
              </w:rPr>
              <w:t>Methodika</w:t>
            </w:r>
            <w:proofErr w:type="spellEnd"/>
            <w:r>
              <w:rPr>
                <w:rFonts w:ascii="Verdana" w:hAnsi="Verdana"/>
                <w:sz w:val="15"/>
                <w:szCs w:val="15"/>
              </w:rPr>
              <w:t>. p. 51-84.</w:t>
            </w:r>
          </w:p>
          <w:p w:rsidR="00384F44" w:rsidRDefault="00384F44" w:rsidP="007F154C">
            <w:pPr>
              <w:pStyle w:val="NormalWeb"/>
            </w:pPr>
            <w:r>
              <w:rPr>
                <w:rFonts w:ascii="Verdana" w:hAnsi="Verdana"/>
                <w:sz w:val="15"/>
                <w:szCs w:val="15"/>
              </w:rPr>
              <w:t>CHOMBART DE LAUWE, M-J (1971)</w:t>
            </w:r>
            <w:r>
              <w:rPr>
                <w:rStyle w:val="apple-converted-space"/>
                <w:rFonts w:ascii="Verdana" w:hAnsi="Verdana"/>
                <w:sz w:val="15"/>
                <w:szCs w:val="15"/>
              </w:rPr>
              <w:t> </w:t>
            </w:r>
            <w:r>
              <w:rPr>
                <w:rFonts w:ascii="Verdana" w:hAnsi="Verdana"/>
                <w:b/>
                <w:bCs/>
                <w:sz w:val="15"/>
                <w:szCs w:val="15"/>
              </w:rPr>
              <w:t xml:space="preserve">Un monde </w:t>
            </w:r>
            <w:proofErr w:type="spellStart"/>
            <w:r>
              <w:rPr>
                <w:rFonts w:ascii="Verdana" w:hAnsi="Verdana"/>
                <w:b/>
                <w:bCs/>
                <w:sz w:val="15"/>
                <w:szCs w:val="15"/>
              </w:rPr>
              <w:t>autre</w:t>
            </w:r>
            <w:proofErr w:type="spellEnd"/>
            <w:r>
              <w:rPr>
                <w:rFonts w:ascii="Verdana" w:hAnsi="Verdana"/>
                <w:b/>
                <w:bCs/>
                <w:sz w:val="15"/>
                <w:szCs w:val="15"/>
              </w:rPr>
              <w:t xml:space="preserve">: </w:t>
            </w:r>
            <w:proofErr w:type="spellStart"/>
            <w:r>
              <w:rPr>
                <w:rFonts w:ascii="Verdana" w:hAnsi="Verdana"/>
                <w:b/>
                <w:bCs/>
                <w:sz w:val="15"/>
                <w:szCs w:val="15"/>
              </w:rPr>
              <w:t>l´enfance</w:t>
            </w:r>
            <w:proofErr w:type="spellEnd"/>
            <w:r>
              <w:rPr>
                <w:rFonts w:ascii="Verdana" w:hAnsi="Verdana"/>
                <w:b/>
                <w:bCs/>
                <w:sz w:val="15"/>
                <w:szCs w:val="15"/>
              </w:rPr>
              <w:t>.</w:t>
            </w:r>
            <w:r>
              <w:rPr>
                <w:rStyle w:val="apple-converted-space"/>
                <w:rFonts w:ascii="Verdana" w:hAnsi="Verdana"/>
                <w:sz w:val="15"/>
                <w:szCs w:val="15"/>
              </w:rPr>
              <w:t> </w:t>
            </w:r>
            <w:r>
              <w:rPr>
                <w:rFonts w:ascii="Verdana" w:hAnsi="Verdana"/>
                <w:sz w:val="15"/>
                <w:szCs w:val="15"/>
              </w:rPr>
              <w:t xml:space="preserve">Paris: </w:t>
            </w:r>
            <w:proofErr w:type="spellStart"/>
            <w:r>
              <w:rPr>
                <w:rFonts w:ascii="Verdana" w:hAnsi="Verdana"/>
                <w:sz w:val="15"/>
                <w:szCs w:val="15"/>
              </w:rPr>
              <w:t>Payot</w:t>
            </w:r>
            <w:proofErr w:type="spellEnd"/>
            <w:r>
              <w:rPr>
                <w:rFonts w:ascii="Verdana" w:hAnsi="Verdana"/>
                <w:sz w:val="15"/>
                <w:szCs w:val="15"/>
              </w:rPr>
              <w:t>.</w:t>
            </w:r>
          </w:p>
          <w:p w:rsidR="00384F44" w:rsidRDefault="00384F44" w:rsidP="007F154C">
            <w:pPr>
              <w:pStyle w:val="NormalWeb"/>
            </w:pPr>
            <w:r>
              <w:rPr>
                <w:rFonts w:ascii="Verdana" w:hAnsi="Verdana"/>
                <w:sz w:val="15"/>
                <w:szCs w:val="15"/>
              </w:rPr>
              <w:t>FINKELSTEIN, B. (1986)</w:t>
            </w:r>
            <w:r>
              <w:rPr>
                <w:rStyle w:val="apple-converted-space"/>
                <w:rFonts w:ascii="Verdana" w:hAnsi="Verdana"/>
                <w:sz w:val="15"/>
                <w:szCs w:val="15"/>
              </w:rPr>
              <w:t> </w:t>
            </w:r>
            <w:r>
              <w:rPr>
                <w:rFonts w:ascii="Verdana" w:hAnsi="Verdana"/>
                <w:i/>
                <w:iCs/>
                <w:sz w:val="15"/>
                <w:szCs w:val="15"/>
              </w:rPr>
              <w:t>"La incorporación de la infancia a la historia de la educación</w:t>
            </w:r>
            <w:r>
              <w:rPr>
                <w:rStyle w:val="apple-converted-space"/>
                <w:rFonts w:ascii="Verdana" w:hAnsi="Verdana"/>
                <w:sz w:val="15"/>
                <w:szCs w:val="15"/>
              </w:rPr>
              <w:t> </w:t>
            </w:r>
            <w:r>
              <w:rPr>
                <w:rFonts w:ascii="Verdana" w:hAnsi="Verdana"/>
                <w:b/>
                <w:bCs/>
                <w:sz w:val="15"/>
                <w:szCs w:val="15"/>
              </w:rPr>
              <w:t>"Revista de Educación,</w:t>
            </w:r>
            <w:r>
              <w:rPr>
                <w:rStyle w:val="apple-converted-space"/>
                <w:rFonts w:ascii="Verdana" w:hAnsi="Verdana"/>
                <w:sz w:val="15"/>
                <w:szCs w:val="15"/>
              </w:rPr>
              <w:t> </w:t>
            </w:r>
            <w:r>
              <w:rPr>
                <w:rFonts w:ascii="Verdana" w:hAnsi="Verdana"/>
                <w:sz w:val="15"/>
                <w:szCs w:val="15"/>
              </w:rPr>
              <w:t>28,19-46.</w:t>
            </w:r>
          </w:p>
          <w:p w:rsidR="00384F44" w:rsidRDefault="00384F44" w:rsidP="007F154C">
            <w:pPr>
              <w:pStyle w:val="NormalWeb"/>
            </w:pPr>
            <w:r>
              <w:rPr>
                <w:rFonts w:ascii="Verdana" w:hAnsi="Verdana"/>
                <w:sz w:val="15"/>
                <w:szCs w:val="15"/>
              </w:rPr>
              <w:t>ILLICK, J (1991)</w:t>
            </w:r>
            <w:r>
              <w:rPr>
                <w:rFonts w:ascii="Verdana" w:hAnsi="Verdana"/>
                <w:i/>
                <w:iCs/>
                <w:sz w:val="15"/>
                <w:szCs w:val="15"/>
              </w:rPr>
              <w:t>"La crianza de los niños en Inglaterra y América del Norte en el siglo XVII"</w:t>
            </w:r>
            <w:r>
              <w:rPr>
                <w:rStyle w:val="apple-converted-space"/>
                <w:rFonts w:ascii="Verdana" w:hAnsi="Verdana"/>
                <w:sz w:val="15"/>
                <w:szCs w:val="15"/>
              </w:rPr>
              <w:t> </w:t>
            </w:r>
            <w:r>
              <w:rPr>
                <w:rFonts w:ascii="Verdana" w:hAnsi="Verdana"/>
                <w:b/>
                <w:bCs/>
                <w:sz w:val="15"/>
                <w:szCs w:val="15"/>
              </w:rPr>
              <w:t>Historia de la</w:t>
            </w:r>
            <w:r>
              <w:rPr>
                <w:rStyle w:val="apple-converted-space"/>
                <w:rFonts w:ascii="Verdana" w:hAnsi="Verdana"/>
                <w:b/>
                <w:bCs/>
                <w:i/>
                <w:iCs/>
                <w:sz w:val="15"/>
                <w:szCs w:val="15"/>
              </w:rPr>
              <w:t> </w:t>
            </w:r>
            <w:r>
              <w:rPr>
                <w:rFonts w:ascii="Verdana" w:hAnsi="Verdana"/>
                <w:b/>
                <w:bCs/>
                <w:sz w:val="15"/>
                <w:szCs w:val="15"/>
              </w:rPr>
              <w:t>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333-383.</w:t>
            </w:r>
          </w:p>
          <w:p w:rsidR="00384F44" w:rsidRDefault="00384F44" w:rsidP="007F154C">
            <w:pPr>
              <w:pStyle w:val="NormalWeb"/>
            </w:pPr>
            <w:r>
              <w:rPr>
                <w:rFonts w:ascii="Verdana" w:hAnsi="Verdana"/>
                <w:sz w:val="15"/>
                <w:szCs w:val="15"/>
              </w:rPr>
              <w:t>LYMAN, R (1991)</w:t>
            </w:r>
            <w:r>
              <w:rPr>
                <w:rFonts w:ascii="Verdana" w:hAnsi="Verdana"/>
                <w:i/>
                <w:iCs/>
                <w:sz w:val="15"/>
                <w:szCs w:val="15"/>
              </w:rPr>
              <w:t>"Barbarie y religión: la infancia a fines de la época romana y comienzos de la edad media</w:t>
            </w:r>
            <w:r>
              <w:rPr>
                <w:rFonts w:ascii="Verdana" w:hAnsi="Verdana"/>
                <w:sz w:val="15"/>
                <w:szCs w:val="15"/>
              </w:rPr>
              <w:t>"</w:t>
            </w:r>
            <w:r>
              <w:rPr>
                <w:rStyle w:val="apple-converted-space"/>
                <w:rFonts w:ascii="Verdana" w:hAnsi="Verdana"/>
                <w:sz w:val="15"/>
                <w:szCs w:val="15"/>
              </w:rPr>
              <w:t> </w:t>
            </w:r>
            <w:r>
              <w:rPr>
                <w:rFonts w:ascii="Verdana" w:hAnsi="Verdana"/>
                <w:b/>
                <w:bCs/>
                <w:sz w:val="15"/>
                <w:szCs w:val="15"/>
              </w:rPr>
              <w:t>Historia de la 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93-120.</w:t>
            </w:r>
          </w:p>
          <w:p w:rsidR="00384F44" w:rsidRDefault="00384F44" w:rsidP="007F154C">
            <w:pPr>
              <w:pStyle w:val="NormalWeb"/>
            </w:pPr>
            <w:r>
              <w:rPr>
                <w:rFonts w:ascii="Verdana" w:hAnsi="Verdana"/>
                <w:sz w:val="15"/>
                <w:szCs w:val="15"/>
              </w:rPr>
              <w:t>MARTIN, M (1991)</w:t>
            </w:r>
            <w:r>
              <w:rPr>
                <w:rStyle w:val="apple-converted-space"/>
                <w:rFonts w:ascii="Verdana" w:hAnsi="Verdana"/>
                <w:sz w:val="15"/>
                <w:szCs w:val="15"/>
              </w:rPr>
              <w:t> </w:t>
            </w:r>
            <w:r>
              <w:rPr>
                <w:rFonts w:ascii="Verdana" w:hAnsi="Verdana"/>
                <w:i/>
                <w:iCs/>
                <w:sz w:val="15"/>
                <w:szCs w:val="15"/>
              </w:rPr>
              <w:t>"Supervivientes y sustitutos: hijos y padres del siglo IX al siglo XIII"</w:t>
            </w:r>
            <w:r>
              <w:rPr>
                <w:rStyle w:val="apple-converted-space"/>
                <w:rFonts w:ascii="Verdana" w:hAnsi="Verdana"/>
                <w:sz w:val="15"/>
                <w:szCs w:val="15"/>
              </w:rPr>
              <w:t> </w:t>
            </w:r>
            <w:r>
              <w:rPr>
                <w:rFonts w:ascii="Verdana" w:hAnsi="Verdana"/>
                <w:b/>
                <w:bCs/>
                <w:sz w:val="15"/>
                <w:szCs w:val="15"/>
              </w:rPr>
              <w:t>Historia de la 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121-205.</w:t>
            </w:r>
          </w:p>
          <w:p w:rsidR="00384F44" w:rsidRDefault="00384F44" w:rsidP="007F154C">
            <w:pPr>
              <w:pStyle w:val="NormalWeb"/>
            </w:pPr>
            <w:r>
              <w:rPr>
                <w:rFonts w:ascii="Verdana" w:hAnsi="Verdana"/>
                <w:sz w:val="15"/>
                <w:szCs w:val="15"/>
              </w:rPr>
              <w:t>MATEO, L.E (1992)</w:t>
            </w:r>
            <w:r>
              <w:rPr>
                <w:rStyle w:val="apple-converted-space"/>
                <w:rFonts w:ascii="Verdana" w:hAnsi="Verdana"/>
                <w:sz w:val="15"/>
                <w:szCs w:val="15"/>
              </w:rPr>
              <w:t> </w:t>
            </w:r>
            <w:r>
              <w:rPr>
                <w:rFonts w:ascii="Verdana" w:hAnsi="Verdana"/>
                <w:i/>
                <w:iCs/>
                <w:sz w:val="15"/>
                <w:szCs w:val="15"/>
              </w:rPr>
              <w:t>"El europeísmo de Vives y la infancia"</w:t>
            </w:r>
            <w:r>
              <w:rPr>
                <w:rStyle w:val="apple-converted-space"/>
                <w:rFonts w:ascii="Verdana" w:hAnsi="Verdana"/>
                <w:sz w:val="15"/>
                <w:szCs w:val="15"/>
              </w:rPr>
              <w:t> </w:t>
            </w:r>
            <w:r>
              <w:rPr>
                <w:rFonts w:ascii="Verdana" w:hAnsi="Verdana"/>
                <w:b/>
                <w:bCs/>
                <w:sz w:val="15"/>
                <w:szCs w:val="15"/>
              </w:rPr>
              <w:t>Infancia y Sociedad</w:t>
            </w:r>
            <w:r>
              <w:rPr>
                <w:rFonts w:ascii="Verdana" w:hAnsi="Verdana"/>
                <w:sz w:val="15"/>
                <w:szCs w:val="15"/>
              </w:rPr>
              <w:t>, 15. 199-216.</w:t>
            </w:r>
          </w:p>
          <w:p w:rsidR="00384F44" w:rsidRDefault="00384F44" w:rsidP="007F154C">
            <w:pPr>
              <w:pStyle w:val="NormalWeb"/>
            </w:pPr>
            <w:r>
              <w:rPr>
                <w:rFonts w:ascii="Verdana" w:hAnsi="Verdana"/>
                <w:sz w:val="15"/>
                <w:szCs w:val="15"/>
              </w:rPr>
              <w:t>MÜLLER, V (1996)</w:t>
            </w:r>
            <w:r>
              <w:rPr>
                <w:rStyle w:val="apple-converted-space"/>
                <w:rFonts w:ascii="Verdana" w:hAnsi="Verdana"/>
                <w:sz w:val="15"/>
                <w:szCs w:val="15"/>
              </w:rPr>
              <w:t> </w:t>
            </w:r>
            <w:r>
              <w:rPr>
                <w:rFonts w:ascii="Verdana" w:hAnsi="Verdana"/>
                <w:i/>
                <w:iCs/>
                <w:sz w:val="15"/>
                <w:szCs w:val="15"/>
              </w:rPr>
              <w:t>El niño ciudadano y otros niños. Concepciones de infancia en una perspectiva histórica y sus relaciones con el "niño" del Ayuntamiento de Porto Alegre.</w:t>
            </w:r>
            <w:r>
              <w:rPr>
                <w:rStyle w:val="apple-converted-space"/>
                <w:rFonts w:ascii="Verdana" w:hAnsi="Verdana"/>
                <w:sz w:val="15"/>
                <w:szCs w:val="15"/>
              </w:rPr>
              <w:t> </w:t>
            </w:r>
            <w:r>
              <w:rPr>
                <w:rFonts w:ascii="Verdana" w:hAnsi="Verdana"/>
                <w:sz w:val="15"/>
                <w:szCs w:val="15"/>
              </w:rPr>
              <w:t>Universidad de Barcelona. Facultad de Pedagogía. Tesis Doctoral.</w:t>
            </w:r>
          </w:p>
          <w:p w:rsidR="00384F44" w:rsidRDefault="00384F44" w:rsidP="007F154C">
            <w:pPr>
              <w:pStyle w:val="NormalWeb"/>
            </w:pPr>
            <w:r>
              <w:rPr>
                <w:rFonts w:ascii="Verdana" w:hAnsi="Verdana"/>
                <w:sz w:val="15"/>
                <w:szCs w:val="15"/>
              </w:rPr>
              <w:t>MUÑOZ, C; Pachón X (1988)</w:t>
            </w:r>
            <w:r>
              <w:rPr>
                <w:rStyle w:val="apple-converted-space"/>
                <w:rFonts w:ascii="Verdana" w:hAnsi="Verdana"/>
                <w:i/>
                <w:iCs/>
                <w:sz w:val="15"/>
                <w:szCs w:val="15"/>
              </w:rPr>
              <w:t> </w:t>
            </w:r>
            <w:r>
              <w:rPr>
                <w:rFonts w:ascii="Verdana" w:hAnsi="Verdana"/>
                <w:b/>
                <w:bCs/>
                <w:sz w:val="15"/>
                <w:szCs w:val="15"/>
              </w:rPr>
              <w:t>Historia social de la infancia.</w:t>
            </w:r>
            <w:r>
              <w:rPr>
                <w:rStyle w:val="apple-converted-space"/>
                <w:rFonts w:ascii="Verdana" w:hAnsi="Verdana"/>
                <w:sz w:val="15"/>
                <w:szCs w:val="15"/>
              </w:rPr>
              <w:t> </w:t>
            </w:r>
            <w:r>
              <w:rPr>
                <w:rFonts w:ascii="Verdana" w:hAnsi="Verdana"/>
                <w:sz w:val="15"/>
                <w:szCs w:val="15"/>
              </w:rPr>
              <w:t xml:space="preserve">Bogotá, 1900-1989. Bogotá: Fundación para la promoción de la investigación y la tecnología. Banco de </w:t>
            </w:r>
            <w:smartTag w:uri="urn:schemas-microsoft-com:office:smarttags" w:element="PersonName">
              <w:smartTagPr>
                <w:attr w:name="ProductID" w:val="la República."/>
              </w:smartTagPr>
              <w:r>
                <w:rPr>
                  <w:rFonts w:ascii="Verdana" w:hAnsi="Verdana"/>
                  <w:sz w:val="15"/>
                  <w:szCs w:val="15"/>
                </w:rPr>
                <w:t>la República.</w:t>
              </w:r>
            </w:smartTag>
            <w:r>
              <w:rPr>
                <w:rFonts w:ascii="Verdana" w:hAnsi="Verdana"/>
                <w:sz w:val="15"/>
                <w:szCs w:val="15"/>
              </w:rPr>
              <w:t xml:space="preserve"> 7 vol.</w:t>
            </w:r>
          </w:p>
          <w:p w:rsidR="00384F44" w:rsidRDefault="00384F44" w:rsidP="007F154C">
            <w:pPr>
              <w:pStyle w:val="NormalWeb"/>
            </w:pPr>
            <w:r>
              <w:rPr>
                <w:rFonts w:ascii="Verdana" w:hAnsi="Verdana"/>
                <w:sz w:val="15"/>
                <w:szCs w:val="15"/>
              </w:rPr>
              <w:t>MUÑOZ, C; Pachón, X (1989)</w:t>
            </w:r>
            <w:r>
              <w:rPr>
                <w:rStyle w:val="apple-converted-space"/>
                <w:rFonts w:ascii="Verdana" w:hAnsi="Verdana"/>
                <w:b/>
                <w:bCs/>
                <w:sz w:val="15"/>
                <w:szCs w:val="15"/>
              </w:rPr>
              <w:t> </w:t>
            </w:r>
            <w:r>
              <w:rPr>
                <w:rFonts w:ascii="Verdana" w:hAnsi="Verdana"/>
                <w:b/>
                <w:bCs/>
                <w:sz w:val="15"/>
                <w:szCs w:val="15"/>
              </w:rPr>
              <w:t>Gamines-testimonios</w:t>
            </w:r>
            <w:r>
              <w:rPr>
                <w:rFonts w:ascii="Verdana" w:hAnsi="Verdana"/>
                <w:sz w:val="15"/>
                <w:szCs w:val="15"/>
              </w:rPr>
              <w:t xml:space="preserve">. Bogotá: Carlos Valencia. </w:t>
            </w:r>
            <w:proofErr w:type="gramStart"/>
            <w:r>
              <w:rPr>
                <w:rFonts w:ascii="Verdana" w:hAnsi="Verdana"/>
                <w:sz w:val="15"/>
                <w:szCs w:val="15"/>
              </w:rPr>
              <w:t>editores</w:t>
            </w:r>
            <w:proofErr w:type="gramEnd"/>
            <w:r>
              <w:rPr>
                <w:rFonts w:ascii="Verdana" w:hAnsi="Verdana"/>
                <w:sz w:val="15"/>
                <w:szCs w:val="15"/>
              </w:rPr>
              <w:t>.</w:t>
            </w:r>
          </w:p>
          <w:p w:rsidR="00384F44" w:rsidRDefault="00384F44" w:rsidP="007F154C">
            <w:pPr>
              <w:pStyle w:val="NormalWeb"/>
            </w:pPr>
            <w:r>
              <w:rPr>
                <w:rFonts w:ascii="Verdana" w:hAnsi="Verdana"/>
                <w:sz w:val="15"/>
                <w:szCs w:val="15"/>
              </w:rPr>
              <w:t>MUÑOZ, C; Pachón, X (1991)</w:t>
            </w:r>
            <w:r>
              <w:rPr>
                <w:rStyle w:val="apple-converted-space"/>
                <w:rFonts w:ascii="Verdana" w:hAnsi="Verdana"/>
                <w:sz w:val="15"/>
                <w:szCs w:val="15"/>
              </w:rPr>
              <w:t> </w:t>
            </w:r>
            <w:r>
              <w:rPr>
                <w:rFonts w:ascii="Verdana" w:hAnsi="Verdana"/>
                <w:b/>
                <w:bCs/>
                <w:sz w:val="15"/>
                <w:szCs w:val="15"/>
              </w:rPr>
              <w:t>La niñez en el siglo XX.</w:t>
            </w:r>
            <w:r>
              <w:rPr>
                <w:rStyle w:val="apple-converted-space"/>
                <w:rFonts w:ascii="Verdana" w:hAnsi="Verdana"/>
                <w:i/>
                <w:iCs/>
                <w:sz w:val="15"/>
                <w:szCs w:val="15"/>
              </w:rPr>
              <w:t> </w:t>
            </w:r>
            <w:r>
              <w:rPr>
                <w:rFonts w:ascii="Verdana" w:hAnsi="Verdana"/>
                <w:b/>
                <w:bCs/>
                <w:sz w:val="15"/>
                <w:szCs w:val="15"/>
              </w:rPr>
              <w:t>Comienzos de siglo.</w:t>
            </w:r>
            <w:r>
              <w:rPr>
                <w:rStyle w:val="apple-converted-space"/>
                <w:rFonts w:ascii="Verdana" w:hAnsi="Verdana"/>
                <w:sz w:val="15"/>
                <w:szCs w:val="15"/>
              </w:rPr>
              <w:t> </w:t>
            </w:r>
            <w:proofErr w:type="spellStart"/>
            <w:r>
              <w:rPr>
                <w:rFonts w:ascii="Verdana" w:hAnsi="Verdana"/>
                <w:sz w:val="15"/>
                <w:szCs w:val="15"/>
              </w:rPr>
              <w:t>Santafe</w:t>
            </w:r>
            <w:proofErr w:type="spellEnd"/>
            <w:r>
              <w:rPr>
                <w:rFonts w:ascii="Verdana" w:hAnsi="Verdana"/>
                <w:sz w:val="15"/>
                <w:szCs w:val="15"/>
              </w:rPr>
              <w:t xml:space="preserve"> de Bogotá: Editorial Planeta.</w:t>
            </w:r>
          </w:p>
          <w:p w:rsidR="00384F44" w:rsidRDefault="00384F44" w:rsidP="007F154C">
            <w:pPr>
              <w:pStyle w:val="NormalWeb"/>
            </w:pPr>
            <w:r>
              <w:rPr>
                <w:rFonts w:ascii="Verdana" w:hAnsi="Verdana"/>
                <w:sz w:val="15"/>
                <w:szCs w:val="15"/>
              </w:rPr>
              <w:t>MUÑOZ, C; Pachón, X (1996)</w:t>
            </w:r>
            <w:r>
              <w:rPr>
                <w:rStyle w:val="apple-converted-space"/>
                <w:rFonts w:ascii="Verdana" w:hAnsi="Verdana"/>
                <w:sz w:val="15"/>
                <w:szCs w:val="15"/>
              </w:rPr>
              <w:t> </w:t>
            </w:r>
            <w:r>
              <w:rPr>
                <w:rFonts w:ascii="Verdana" w:hAnsi="Verdana"/>
                <w:b/>
                <w:bCs/>
                <w:sz w:val="15"/>
                <w:szCs w:val="15"/>
              </w:rPr>
              <w:t>La aventura infantil a mediados de siglo.</w:t>
            </w:r>
            <w:r>
              <w:rPr>
                <w:rStyle w:val="apple-converted-space"/>
                <w:rFonts w:ascii="Verdana" w:hAnsi="Verdana"/>
                <w:sz w:val="15"/>
                <w:szCs w:val="15"/>
              </w:rPr>
              <w:t> </w:t>
            </w:r>
            <w:proofErr w:type="spellStart"/>
            <w:r>
              <w:rPr>
                <w:rFonts w:ascii="Verdana" w:hAnsi="Verdana"/>
                <w:sz w:val="15"/>
                <w:szCs w:val="15"/>
              </w:rPr>
              <w:t>Santafe</w:t>
            </w:r>
            <w:proofErr w:type="spellEnd"/>
            <w:r>
              <w:rPr>
                <w:rFonts w:ascii="Verdana" w:hAnsi="Verdana"/>
                <w:sz w:val="15"/>
                <w:szCs w:val="15"/>
              </w:rPr>
              <w:t xml:space="preserve"> de Bogotá: Editorial Planeta.</w:t>
            </w:r>
          </w:p>
          <w:p w:rsidR="00384F44" w:rsidRDefault="00384F44" w:rsidP="007F154C">
            <w:pPr>
              <w:pStyle w:val="NormalWeb"/>
            </w:pPr>
            <w:r>
              <w:rPr>
                <w:rFonts w:ascii="Verdana" w:hAnsi="Verdana"/>
                <w:sz w:val="15"/>
                <w:szCs w:val="15"/>
              </w:rPr>
              <w:t>PACHÓN, X (1985)</w:t>
            </w:r>
            <w:r>
              <w:rPr>
                <w:rStyle w:val="apple-converted-space"/>
                <w:rFonts w:ascii="Verdana" w:hAnsi="Verdana"/>
                <w:sz w:val="15"/>
                <w:szCs w:val="15"/>
              </w:rPr>
              <w:t> </w:t>
            </w:r>
            <w:r>
              <w:rPr>
                <w:rFonts w:ascii="Verdana" w:hAnsi="Verdana"/>
                <w:i/>
                <w:iCs/>
                <w:sz w:val="15"/>
                <w:szCs w:val="15"/>
              </w:rPr>
              <w:t>"Consideraciones acerca de la evolución de la infancia"</w:t>
            </w:r>
            <w:r>
              <w:rPr>
                <w:rStyle w:val="apple-converted-space"/>
                <w:rFonts w:ascii="Verdana" w:hAnsi="Verdana"/>
                <w:sz w:val="15"/>
                <w:szCs w:val="15"/>
              </w:rPr>
              <w:t> </w:t>
            </w:r>
            <w:r>
              <w:rPr>
                <w:rFonts w:ascii="Verdana" w:hAnsi="Verdana"/>
                <w:sz w:val="15"/>
                <w:szCs w:val="15"/>
              </w:rPr>
              <w:t>En:</w:t>
            </w:r>
            <w:r>
              <w:rPr>
                <w:rStyle w:val="apple-converted-space"/>
                <w:rFonts w:ascii="Verdana" w:hAnsi="Verdana"/>
                <w:sz w:val="15"/>
                <w:szCs w:val="15"/>
              </w:rPr>
              <w:t> </w:t>
            </w:r>
            <w:r>
              <w:rPr>
                <w:rFonts w:ascii="Verdana" w:hAnsi="Verdana"/>
                <w:b/>
                <w:bCs/>
                <w:sz w:val="15"/>
                <w:szCs w:val="15"/>
              </w:rPr>
              <w:t xml:space="preserve">Revista colombiana de </w:t>
            </w:r>
            <w:r>
              <w:rPr>
                <w:rFonts w:ascii="Verdana" w:hAnsi="Verdana"/>
                <w:b/>
                <w:bCs/>
                <w:sz w:val="15"/>
                <w:szCs w:val="15"/>
              </w:rPr>
              <w:lastRenderedPageBreak/>
              <w:t>antropología</w:t>
            </w:r>
            <w:r>
              <w:rPr>
                <w:rFonts w:ascii="Verdana" w:hAnsi="Verdana"/>
                <w:sz w:val="15"/>
                <w:szCs w:val="15"/>
              </w:rPr>
              <w:t>. Vol. XXV.</w:t>
            </w:r>
          </w:p>
          <w:p w:rsidR="00384F44" w:rsidRDefault="00384F44" w:rsidP="007F154C">
            <w:r>
              <w:rPr>
                <w:rFonts w:ascii="Verdana" w:hAnsi="Verdana"/>
                <w:sz w:val="15"/>
                <w:szCs w:val="15"/>
              </w:rPr>
              <w:t>RAMIREZ, P (1990)</w:t>
            </w:r>
            <w:r>
              <w:rPr>
                <w:rStyle w:val="apple-converted-space"/>
                <w:rFonts w:ascii="Verdana" w:hAnsi="Verdana"/>
                <w:sz w:val="15"/>
                <w:szCs w:val="15"/>
              </w:rPr>
              <w:t> </w:t>
            </w:r>
            <w:r>
              <w:rPr>
                <w:rFonts w:ascii="Verdana" w:hAnsi="Verdana"/>
                <w:i/>
                <w:iCs/>
                <w:sz w:val="15"/>
                <w:szCs w:val="15"/>
              </w:rPr>
              <w:t>La infancia como concepto cultural y social: su especificidad en Bogotá durante el período de los radicales</w:t>
            </w:r>
            <w:r>
              <w:rPr>
                <w:rFonts w:ascii="Verdana" w:hAnsi="Verdana"/>
                <w:sz w:val="15"/>
                <w:szCs w:val="15"/>
              </w:rPr>
              <w:t>. Tesis de grado. Bogotá: Universidad de los Andes. Departamento de Antropología.</w:t>
            </w:r>
          </w:p>
          <w:p w:rsidR="00384F44" w:rsidRDefault="00384F44" w:rsidP="007F154C">
            <w:pPr>
              <w:pStyle w:val="NormalWeb"/>
            </w:pPr>
            <w:r>
              <w:rPr>
                <w:rFonts w:ascii="Verdana" w:hAnsi="Verdana"/>
                <w:sz w:val="15"/>
                <w:szCs w:val="15"/>
              </w:rPr>
              <w:t>ROBERTSON, p. (1991)</w:t>
            </w:r>
            <w:r>
              <w:rPr>
                <w:rStyle w:val="apple-converted-space"/>
                <w:rFonts w:ascii="Verdana" w:hAnsi="Verdana"/>
                <w:sz w:val="15"/>
                <w:szCs w:val="15"/>
              </w:rPr>
              <w:t> </w:t>
            </w:r>
            <w:r>
              <w:rPr>
                <w:rFonts w:ascii="Verdana" w:hAnsi="Verdana"/>
                <w:i/>
                <w:iCs/>
                <w:sz w:val="15"/>
                <w:szCs w:val="15"/>
              </w:rPr>
              <w:t xml:space="preserve">"El hogar como nido: la infancia de la clase media en </w:t>
            </w:r>
            <w:smartTag w:uri="urn:schemas-microsoft-com:office:smarttags" w:element="PersonName">
              <w:smartTagPr>
                <w:attr w:name="ProductID" w:val="la Europa"/>
              </w:smartTagPr>
              <w:r>
                <w:rPr>
                  <w:rFonts w:ascii="Verdana" w:hAnsi="Verdana"/>
                  <w:i/>
                  <w:iCs/>
                  <w:sz w:val="15"/>
                  <w:szCs w:val="15"/>
                </w:rPr>
                <w:t>la Europa</w:t>
              </w:r>
            </w:smartTag>
            <w:r>
              <w:rPr>
                <w:rFonts w:ascii="Verdana" w:hAnsi="Verdana"/>
                <w:i/>
                <w:iCs/>
                <w:sz w:val="15"/>
                <w:szCs w:val="15"/>
              </w:rPr>
              <w:t xml:space="preserve"> del siglo XIX"</w:t>
            </w:r>
            <w:r>
              <w:rPr>
                <w:rStyle w:val="apple-converted-space"/>
                <w:rFonts w:ascii="Verdana" w:hAnsi="Verdana"/>
                <w:sz w:val="15"/>
                <w:szCs w:val="15"/>
              </w:rPr>
              <w:t> </w:t>
            </w:r>
            <w:r>
              <w:rPr>
                <w:rFonts w:ascii="Verdana" w:hAnsi="Verdana"/>
                <w:b/>
                <w:bCs/>
                <w:sz w:val="15"/>
                <w:szCs w:val="15"/>
              </w:rPr>
              <w:t>Historia de la 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444-471.</w:t>
            </w:r>
          </w:p>
          <w:p w:rsidR="00384F44" w:rsidRDefault="00384F44" w:rsidP="007F154C">
            <w:pPr>
              <w:pStyle w:val="NormalWeb"/>
            </w:pPr>
            <w:r>
              <w:rPr>
                <w:rFonts w:ascii="Verdana" w:hAnsi="Verdana"/>
                <w:sz w:val="15"/>
                <w:szCs w:val="15"/>
              </w:rPr>
              <w:t xml:space="preserve">SÁENZ, J; </w:t>
            </w:r>
            <w:proofErr w:type="spellStart"/>
            <w:r>
              <w:rPr>
                <w:rFonts w:ascii="Verdana" w:hAnsi="Verdana"/>
                <w:sz w:val="15"/>
                <w:szCs w:val="15"/>
              </w:rPr>
              <w:t>Saldarriaga</w:t>
            </w:r>
            <w:proofErr w:type="spellEnd"/>
            <w:r>
              <w:rPr>
                <w:rFonts w:ascii="Verdana" w:hAnsi="Verdana"/>
                <w:sz w:val="15"/>
                <w:szCs w:val="15"/>
              </w:rPr>
              <w:t>, O; Ospina, A (1997)</w:t>
            </w:r>
            <w:r>
              <w:rPr>
                <w:rStyle w:val="apple-converted-space"/>
                <w:rFonts w:ascii="Verdana" w:hAnsi="Verdana"/>
                <w:sz w:val="15"/>
                <w:szCs w:val="15"/>
              </w:rPr>
              <w:t> </w:t>
            </w:r>
            <w:r>
              <w:rPr>
                <w:rFonts w:ascii="Verdana" w:hAnsi="Verdana"/>
                <w:b/>
                <w:bCs/>
                <w:sz w:val="15"/>
                <w:szCs w:val="15"/>
              </w:rPr>
              <w:t>Mirar la infancia: pedagogía, moral y modernidad en Colombia.</w:t>
            </w:r>
            <w:r>
              <w:rPr>
                <w:rStyle w:val="apple-converted-space"/>
                <w:rFonts w:ascii="Verdana" w:hAnsi="Verdana"/>
                <w:i/>
                <w:iCs/>
                <w:sz w:val="15"/>
                <w:szCs w:val="15"/>
              </w:rPr>
              <w:t> </w:t>
            </w:r>
            <w:r>
              <w:rPr>
                <w:rFonts w:ascii="Verdana" w:hAnsi="Verdana"/>
                <w:i/>
                <w:iCs/>
                <w:sz w:val="15"/>
                <w:szCs w:val="15"/>
              </w:rPr>
              <w:t>1903-1946</w:t>
            </w:r>
            <w:r>
              <w:rPr>
                <w:rFonts w:ascii="Verdana" w:hAnsi="Verdana"/>
                <w:sz w:val="15"/>
                <w:szCs w:val="15"/>
              </w:rPr>
              <w:t xml:space="preserve">. Medellín: Colciencias, Ediciones Foro nacional por Colombia, Ediciones </w:t>
            </w:r>
            <w:proofErr w:type="spellStart"/>
            <w:r>
              <w:rPr>
                <w:rFonts w:ascii="Verdana" w:hAnsi="Verdana"/>
                <w:sz w:val="15"/>
                <w:szCs w:val="15"/>
              </w:rPr>
              <w:t>Uniandes</w:t>
            </w:r>
            <w:proofErr w:type="spellEnd"/>
            <w:r>
              <w:rPr>
                <w:rFonts w:ascii="Verdana" w:hAnsi="Verdana"/>
                <w:sz w:val="15"/>
                <w:szCs w:val="15"/>
              </w:rPr>
              <w:t>. Editorial U. de Antioquia. 2 vol.</w:t>
            </w:r>
          </w:p>
          <w:p w:rsidR="00384F44" w:rsidRDefault="00384F44" w:rsidP="007F154C">
            <w:pPr>
              <w:pStyle w:val="NormalWeb"/>
            </w:pPr>
            <w:r>
              <w:rPr>
                <w:rFonts w:ascii="Verdana" w:hAnsi="Verdana"/>
                <w:sz w:val="15"/>
                <w:szCs w:val="15"/>
              </w:rPr>
              <w:t>SIGAL, P (1999)</w:t>
            </w:r>
            <w:r>
              <w:rPr>
                <w:rStyle w:val="apple-converted-space"/>
                <w:rFonts w:ascii="Verdana" w:hAnsi="Verdana"/>
                <w:sz w:val="15"/>
                <w:szCs w:val="15"/>
              </w:rPr>
              <w:t> </w:t>
            </w:r>
            <w:r>
              <w:rPr>
                <w:rFonts w:ascii="Verdana" w:hAnsi="Verdana"/>
                <w:i/>
                <w:iCs/>
                <w:sz w:val="15"/>
                <w:szCs w:val="15"/>
              </w:rPr>
              <w:t>"</w:t>
            </w:r>
            <w:proofErr w:type="spellStart"/>
            <w:r>
              <w:rPr>
                <w:rFonts w:ascii="Verdana" w:hAnsi="Verdana"/>
                <w:i/>
                <w:iCs/>
                <w:sz w:val="15"/>
                <w:szCs w:val="15"/>
              </w:rPr>
              <w:t>L´Histoire</w:t>
            </w:r>
            <w:proofErr w:type="spellEnd"/>
            <w:r>
              <w:rPr>
                <w:rFonts w:ascii="Verdana" w:hAnsi="Verdana"/>
                <w:i/>
                <w:iCs/>
                <w:sz w:val="15"/>
                <w:szCs w:val="15"/>
              </w:rPr>
              <w:t xml:space="preserve"> de </w:t>
            </w:r>
            <w:proofErr w:type="spellStart"/>
            <w:r>
              <w:rPr>
                <w:rFonts w:ascii="Verdana" w:hAnsi="Verdana"/>
                <w:i/>
                <w:iCs/>
                <w:sz w:val="15"/>
                <w:szCs w:val="15"/>
              </w:rPr>
              <w:t>l´enfant</w:t>
            </w:r>
            <w:proofErr w:type="spellEnd"/>
            <w:r>
              <w:rPr>
                <w:rFonts w:ascii="Verdana" w:hAnsi="Verdana"/>
                <w:i/>
                <w:iCs/>
                <w:sz w:val="15"/>
                <w:szCs w:val="15"/>
              </w:rPr>
              <w:t xml:space="preserve"> </w:t>
            </w:r>
            <w:proofErr w:type="spellStart"/>
            <w:r>
              <w:rPr>
                <w:rFonts w:ascii="Verdana" w:hAnsi="Verdana"/>
                <w:i/>
                <w:iCs/>
                <w:sz w:val="15"/>
                <w:szCs w:val="15"/>
              </w:rPr>
              <w:t>au</w:t>
            </w:r>
            <w:proofErr w:type="spellEnd"/>
            <w:r>
              <w:rPr>
                <w:rFonts w:ascii="Verdana" w:hAnsi="Verdana"/>
                <w:i/>
                <w:iCs/>
                <w:sz w:val="15"/>
                <w:szCs w:val="15"/>
              </w:rPr>
              <w:t xml:space="preserve"> </w:t>
            </w:r>
            <w:proofErr w:type="spellStart"/>
            <w:r>
              <w:rPr>
                <w:rFonts w:ascii="Verdana" w:hAnsi="Verdana"/>
                <w:i/>
                <w:iCs/>
                <w:sz w:val="15"/>
                <w:szCs w:val="15"/>
              </w:rPr>
              <w:t>moyen</w:t>
            </w:r>
            <w:proofErr w:type="spellEnd"/>
            <w:r>
              <w:rPr>
                <w:rFonts w:ascii="Verdana" w:hAnsi="Verdana"/>
                <w:i/>
                <w:iCs/>
                <w:sz w:val="15"/>
                <w:szCs w:val="15"/>
              </w:rPr>
              <w:t xml:space="preserve"> </w:t>
            </w:r>
            <w:proofErr w:type="spellStart"/>
            <w:r>
              <w:rPr>
                <w:rFonts w:ascii="Verdana" w:hAnsi="Verdana"/>
                <w:i/>
                <w:iCs/>
                <w:sz w:val="15"/>
                <w:szCs w:val="15"/>
              </w:rPr>
              <w:t>âge</w:t>
            </w:r>
            <w:proofErr w:type="spellEnd"/>
            <w:r>
              <w:rPr>
                <w:rFonts w:ascii="Verdana" w:hAnsi="Verdana"/>
                <w:i/>
                <w:iCs/>
                <w:sz w:val="15"/>
                <w:szCs w:val="15"/>
              </w:rPr>
              <w:t xml:space="preserve">: une </w:t>
            </w:r>
            <w:proofErr w:type="spellStart"/>
            <w:r>
              <w:rPr>
                <w:rFonts w:ascii="Verdana" w:hAnsi="Verdana"/>
                <w:i/>
                <w:iCs/>
                <w:sz w:val="15"/>
                <w:szCs w:val="15"/>
              </w:rPr>
              <w:t>recherche</w:t>
            </w:r>
            <w:proofErr w:type="spellEnd"/>
            <w:r>
              <w:rPr>
                <w:rFonts w:ascii="Verdana" w:hAnsi="Verdana"/>
                <w:i/>
                <w:iCs/>
                <w:sz w:val="15"/>
                <w:szCs w:val="15"/>
              </w:rPr>
              <w:t xml:space="preserve"> en </w:t>
            </w:r>
            <w:proofErr w:type="spellStart"/>
            <w:r>
              <w:rPr>
                <w:rFonts w:ascii="Verdana" w:hAnsi="Verdana"/>
                <w:i/>
                <w:iCs/>
                <w:sz w:val="15"/>
                <w:szCs w:val="15"/>
              </w:rPr>
              <w:t>plein</w:t>
            </w:r>
            <w:proofErr w:type="spellEnd"/>
            <w:r>
              <w:rPr>
                <w:rFonts w:ascii="Verdana" w:hAnsi="Verdana"/>
                <w:i/>
                <w:iCs/>
                <w:sz w:val="15"/>
                <w:szCs w:val="15"/>
              </w:rPr>
              <w:t xml:space="preserve"> </w:t>
            </w:r>
            <w:proofErr w:type="spellStart"/>
            <w:r>
              <w:rPr>
                <w:rFonts w:ascii="Verdana" w:hAnsi="Verdana"/>
                <w:i/>
                <w:iCs/>
                <w:sz w:val="15"/>
                <w:szCs w:val="15"/>
              </w:rPr>
              <w:t>essor</w:t>
            </w:r>
            <w:proofErr w:type="spellEnd"/>
            <w:r>
              <w:rPr>
                <w:rFonts w:ascii="Verdana" w:hAnsi="Verdana"/>
                <w:i/>
                <w:iCs/>
                <w:sz w:val="15"/>
                <w:szCs w:val="15"/>
              </w:rPr>
              <w:t>"</w:t>
            </w:r>
            <w:r>
              <w:rPr>
                <w:rStyle w:val="apple-converted-space"/>
                <w:rFonts w:ascii="Verdana" w:hAnsi="Verdana"/>
                <w:sz w:val="15"/>
                <w:szCs w:val="15"/>
              </w:rPr>
              <w:t> </w:t>
            </w:r>
            <w:proofErr w:type="spellStart"/>
            <w:r>
              <w:rPr>
                <w:rFonts w:ascii="Verdana" w:hAnsi="Verdana"/>
                <w:b/>
                <w:bCs/>
                <w:sz w:val="15"/>
                <w:szCs w:val="15"/>
              </w:rPr>
              <w:t>Histoire</w:t>
            </w:r>
            <w:proofErr w:type="spellEnd"/>
            <w:r>
              <w:rPr>
                <w:rFonts w:ascii="Verdana" w:hAnsi="Verdana"/>
                <w:b/>
                <w:bCs/>
                <w:sz w:val="15"/>
                <w:szCs w:val="15"/>
              </w:rPr>
              <w:t xml:space="preserve"> de </w:t>
            </w:r>
            <w:proofErr w:type="spellStart"/>
            <w:r>
              <w:rPr>
                <w:rFonts w:ascii="Verdana" w:hAnsi="Verdana"/>
                <w:b/>
                <w:bCs/>
                <w:sz w:val="15"/>
                <w:szCs w:val="15"/>
              </w:rPr>
              <w:t>l´éducation</w:t>
            </w:r>
            <w:proofErr w:type="spellEnd"/>
            <w:r>
              <w:rPr>
                <w:rFonts w:ascii="Verdana" w:hAnsi="Verdana"/>
                <w:b/>
                <w:bCs/>
                <w:sz w:val="15"/>
                <w:szCs w:val="15"/>
              </w:rPr>
              <w:t>,</w:t>
            </w:r>
            <w:r>
              <w:rPr>
                <w:rStyle w:val="apple-converted-space"/>
                <w:rFonts w:ascii="Verdana" w:hAnsi="Verdana"/>
                <w:sz w:val="15"/>
                <w:szCs w:val="15"/>
              </w:rPr>
              <w:t> </w:t>
            </w:r>
            <w:r>
              <w:rPr>
                <w:rFonts w:ascii="Verdana" w:hAnsi="Verdana"/>
                <w:sz w:val="15"/>
                <w:szCs w:val="15"/>
              </w:rPr>
              <w:t>81, 3-21.</w:t>
            </w:r>
          </w:p>
          <w:p w:rsidR="00384F44" w:rsidRDefault="00384F44" w:rsidP="007F154C">
            <w:pPr>
              <w:pStyle w:val="NormalWeb"/>
            </w:pPr>
            <w:r>
              <w:rPr>
                <w:rFonts w:ascii="Verdana" w:hAnsi="Verdana"/>
                <w:sz w:val="15"/>
                <w:szCs w:val="15"/>
              </w:rPr>
              <w:t>STEEDMAN, C (1986)</w:t>
            </w:r>
            <w:r>
              <w:rPr>
                <w:rStyle w:val="apple-converted-space"/>
                <w:rFonts w:ascii="Verdana" w:hAnsi="Verdana"/>
                <w:sz w:val="15"/>
                <w:szCs w:val="15"/>
              </w:rPr>
              <w:t> </w:t>
            </w:r>
            <w:r>
              <w:rPr>
                <w:rFonts w:ascii="Verdana" w:hAnsi="Verdana"/>
                <w:i/>
                <w:iCs/>
                <w:sz w:val="15"/>
                <w:szCs w:val="15"/>
              </w:rPr>
              <w:t>"la madre concienciada". El desarrollo histórico de una pedagogía para la escuela primaria</w:t>
            </w:r>
            <w:r>
              <w:rPr>
                <w:rFonts w:ascii="Verdana" w:hAnsi="Verdana"/>
                <w:sz w:val="15"/>
                <w:szCs w:val="15"/>
              </w:rPr>
              <w:t>.</w:t>
            </w:r>
            <w:r>
              <w:rPr>
                <w:rStyle w:val="apple-converted-space"/>
                <w:rFonts w:ascii="Verdana" w:hAnsi="Verdana"/>
                <w:sz w:val="15"/>
                <w:szCs w:val="15"/>
              </w:rPr>
              <w:t> </w:t>
            </w:r>
            <w:r>
              <w:rPr>
                <w:rFonts w:ascii="Verdana" w:hAnsi="Verdana"/>
                <w:b/>
                <w:bCs/>
                <w:sz w:val="15"/>
                <w:szCs w:val="15"/>
              </w:rPr>
              <w:t>Revista de Educación</w:t>
            </w:r>
            <w:r>
              <w:rPr>
                <w:rFonts w:ascii="Verdana" w:hAnsi="Verdana"/>
                <w:sz w:val="15"/>
                <w:szCs w:val="15"/>
              </w:rPr>
              <w:t>, 281, 193-211.</w:t>
            </w:r>
          </w:p>
          <w:p w:rsidR="00384F44" w:rsidRDefault="00384F44" w:rsidP="007F154C">
            <w:pPr>
              <w:pStyle w:val="NormalWeb"/>
            </w:pPr>
            <w:r>
              <w:rPr>
                <w:rFonts w:ascii="Verdana" w:hAnsi="Verdana"/>
                <w:sz w:val="15"/>
                <w:szCs w:val="15"/>
              </w:rPr>
              <w:t>TUCKER, M (1991)</w:t>
            </w:r>
            <w:r>
              <w:rPr>
                <w:rStyle w:val="apple-converted-space"/>
                <w:rFonts w:ascii="Verdana" w:hAnsi="Verdana"/>
                <w:sz w:val="15"/>
                <w:szCs w:val="15"/>
              </w:rPr>
              <w:t> </w:t>
            </w:r>
            <w:r>
              <w:rPr>
                <w:rFonts w:ascii="Verdana" w:hAnsi="Verdana"/>
                <w:i/>
                <w:iCs/>
                <w:sz w:val="15"/>
                <w:szCs w:val="15"/>
              </w:rPr>
              <w:t>"El niño como principio y fin: la infancia en Inglaterra de los siglos XV y XVI"</w:t>
            </w:r>
            <w:r>
              <w:rPr>
                <w:rStyle w:val="apple-converted-space"/>
                <w:rFonts w:ascii="Verdana" w:hAnsi="Verdana"/>
                <w:sz w:val="15"/>
                <w:szCs w:val="15"/>
              </w:rPr>
              <w:t> </w:t>
            </w:r>
            <w:r>
              <w:rPr>
                <w:rFonts w:ascii="Verdana" w:hAnsi="Verdana"/>
                <w:b/>
                <w:bCs/>
                <w:sz w:val="15"/>
                <w:szCs w:val="15"/>
              </w:rPr>
              <w:t>Historia de la infancia</w:t>
            </w:r>
            <w:r>
              <w:rPr>
                <w:rFonts w:ascii="Verdana" w:hAnsi="Verdana"/>
                <w:sz w:val="15"/>
                <w:szCs w:val="15"/>
              </w:rPr>
              <w:t xml:space="preserve">.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 255-285.</w:t>
            </w:r>
          </w:p>
          <w:p w:rsidR="00384F44" w:rsidRDefault="00384F44" w:rsidP="007F154C">
            <w:pPr>
              <w:pStyle w:val="NormalWeb"/>
            </w:pPr>
            <w:r>
              <w:rPr>
                <w:rFonts w:ascii="Verdana" w:hAnsi="Verdana"/>
                <w:sz w:val="15"/>
                <w:szCs w:val="15"/>
              </w:rPr>
              <w:t>ULVIERI, S (1986)</w:t>
            </w:r>
            <w:r>
              <w:rPr>
                <w:rStyle w:val="apple-converted-space"/>
                <w:rFonts w:ascii="Verdana" w:hAnsi="Verdana"/>
                <w:sz w:val="15"/>
                <w:szCs w:val="15"/>
              </w:rPr>
              <w:t> </w:t>
            </w:r>
            <w:r>
              <w:rPr>
                <w:rFonts w:ascii="Verdana" w:hAnsi="Verdana"/>
                <w:i/>
                <w:iCs/>
                <w:sz w:val="15"/>
                <w:szCs w:val="15"/>
              </w:rPr>
              <w:t>"Historiadores y sociólogos en busca de la infancia. Apuntes para una bibliografía razonada"</w:t>
            </w:r>
            <w:r>
              <w:rPr>
                <w:rStyle w:val="apple-converted-space"/>
                <w:rFonts w:ascii="Verdana" w:hAnsi="Verdana"/>
                <w:sz w:val="15"/>
                <w:szCs w:val="15"/>
              </w:rPr>
              <w:t> </w:t>
            </w:r>
            <w:r>
              <w:rPr>
                <w:rFonts w:ascii="Verdana" w:hAnsi="Verdana"/>
                <w:b/>
                <w:bCs/>
                <w:sz w:val="15"/>
                <w:szCs w:val="15"/>
              </w:rPr>
              <w:t>Revista de Educación</w:t>
            </w:r>
            <w:r>
              <w:rPr>
                <w:rFonts w:ascii="Verdana" w:hAnsi="Verdana"/>
                <w:sz w:val="15"/>
                <w:szCs w:val="15"/>
              </w:rPr>
              <w:t>, 281, 47-86.</w:t>
            </w:r>
          </w:p>
          <w:p w:rsidR="00384F44" w:rsidRDefault="00384F44" w:rsidP="007F154C">
            <w:pPr>
              <w:pStyle w:val="NormalWeb"/>
            </w:pPr>
            <w:r>
              <w:rPr>
                <w:rFonts w:ascii="Verdana" w:hAnsi="Verdana"/>
                <w:sz w:val="15"/>
                <w:szCs w:val="15"/>
              </w:rPr>
              <w:t>VARELA, J (1986)</w:t>
            </w:r>
            <w:r>
              <w:rPr>
                <w:rStyle w:val="apple-converted-space"/>
                <w:rFonts w:ascii="Verdana" w:hAnsi="Verdana"/>
                <w:sz w:val="15"/>
                <w:szCs w:val="15"/>
              </w:rPr>
              <w:t> </w:t>
            </w:r>
            <w:r>
              <w:rPr>
                <w:rFonts w:ascii="Verdana" w:hAnsi="Verdana"/>
                <w:i/>
                <w:iCs/>
                <w:sz w:val="15"/>
                <w:szCs w:val="15"/>
              </w:rPr>
              <w:t>"Aproximación genealógica a la moderna percepción social de los niños"</w:t>
            </w:r>
            <w:r>
              <w:rPr>
                <w:rStyle w:val="apple-converted-space"/>
                <w:rFonts w:ascii="Verdana" w:hAnsi="Verdana"/>
                <w:sz w:val="15"/>
                <w:szCs w:val="15"/>
              </w:rPr>
              <w:t> </w:t>
            </w:r>
            <w:r>
              <w:rPr>
                <w:rFonts w:ascii="Verdana" w:hAnsi="Verdana"/>
                <w:b/>
                <w:bCs/>
                <w:sz w:val="15"/>
                <w:szCs w:val="15"/>
              </w:rPr>
              <w:t>Revista de Educación</w:t>
            </w:r>
            <w:r>
              <w:rPr>
                <w:rFonts w:ascii="Verdana" w:hAnsi="Verdana"/>
                <w:i/>
                <w:iCs/>
                <w:sz w:val="15"/>
                <w:szCs w:val="15"/>
              </w:rPr>
              <w:t>,</w:t>
            </w:r>
            <w:r>
              <w:rPr>
                <w:rStyle w:val="apple-converted-space"/>
                <w:rFonts w:ascii="Verdana" w:hAnsi="Verdana"/>
                <w:sz w:val="15"/>
                <w:szCs w:val="15"/>
              </w:rPr>
              <w:t> </w:t>
            </w:r>
            <w:r>
              <w:rPr>
                <w:rFonts w:ascii="Verdana" w:hAnsi="Verdana"/>
                <w:sz w:val="15"/>
                <w:szCs w:val="15"/>
              </w:rPr>
              <w:t>281, 155-175.</w:t>
            </w:r>
          </w:p>
          <w:p w:rsidR="00384F44" w:rsidRDefault="00384F44" w:rsidP="007F154C">
            <w:pPr>
              <w:pStyle w:val="NormalWeb"/>
            </w:pPr>
            <w:r>
              <w:rPr>
                <w:rFonts w:ascii="Verdana" w:hAnsi="Verdana"/>
                <w:sz w:val="15"/>
                <w:szCs w:val="15"/>
              </w:rPr>
              <w:t>WALZER, J (1991)</w:t>
            </w:r>
            <w:r>
              <w:rPr>
                <w:rStyle w:val="apple-converted-space"/>
                <w:rFonts w:ascii="Verdana" w:hAnsi="Verdana"/>
                <w:sz w:val="15"/>
                <w:szCs w:val="15"/>
              </w:rPr>
              <w:t> </w:t>
            </w:r>
            <w:r>
              <w:rPr>
                <w:rFonts w:ascii="Verdana" w:hAnsi="Verdana"/>
                <w:i/>
                <w:iCs/>
                <w:sz w:val="15"/>
                <w:szCs w:val="15"/>
              </w:rPr>
              <w:t>"Un periodo de ambivalencia: la infancia en América del Norte en el siglo XVII"</w:t>
            </w:r>
            <w:r>
              <w:rPr>
                <w:rStyle w:val="apple-converted-space"/>
                <w:rFonts w:ascii="Verdana" w:hAnsi="Verdana"/>
                <w:sz w:val="15"/>
                <w:szCs w:val="15"/>
              </w:rPr>
              <w:t> </w:t>
            </w:r>
            <w:r>
              <w:rPr>
                <w:rFonts w:ascii="Verdana" w:hAnsi="Verdana"/>
                <w:b/>
                <w:bCs/>
                <w:sz w:val="15"/>
                <w:szCs w:val="15"/>
              </w:rPr>
              <w:t>Historia de la infancia</w:t>
            </w:r>
            <w:r>
              <w:rPr>
                <w:rFonts w:ascii="Verdana" w:hAnsi="Verdana"/>
                <w:i/>
                <w:iCs/>
                <w:sz w:val="15"/>
                <w:szCs w:val="15"/>
              </w:rPr>
              <w:t>.</w:t>
            </w:r>
            <w:r>
              <w:rPr>
                <w:rStyle w:val="apple-converted-space"/>
                <w:rFonts w:ascii="Verdana" w:hAnsi="Verdana"/>
                <w:sz w:val="15"/>
                <w:szCs w:val="15"/>
              </w:rPr>
              <w:t> </w:t>
            </w:r>
            <w:proofErr w:type="spellStart"/>
            <w:proofErr w:type="gramStart"/>
            <w:r>
              <w:rPr>
                <w:rFonts w:ascii="Verdana" w:hAnsi="Verdana"/>
                <w:sz w:val="15"/>
                <w:szCs w:val="15"/>
              </w:rPr>
              <w:t>deMause</w:t>
            </w:r>
            <w:proofErr w:type="spellEnd"/>
            <w:proofErr w:type="gramEnd"/>
            <w:r>
              <w:rPr>
                <w:rFonts w:ascii="Verdana" w:hAnsi="Verdana"/>
                <w:sz w:val="15"/>
                <w:szCs w:val="15"/>
              </w:rPr>
              <w:t>, Ll (editora). Madrid: Alianza Universidad. Pp. 384-418.</w:t>
            </w:r>
          </w:p>
          <w:p w:rsidR="00384F44" w:rsidRDefault="00384F44" w:rsidP="007F154C">
            <w:pPr>
              <w:pStyle w:val="NormalWeb"/>
            </w:pPr>
            <w:r>
              <w:rPr>
                <w:rFonts w:ascii="Verdana" w:hAnsi="Verdana"/>
                <w:sz w:val="15"/>
                <w:szCs w:val="15"/>
              </w:rPr>
              <w:t>WIRTH, E (1991</w:t>
            </w:r>
            <w:r>
              <w:rPr>
                <w:rFonts w:ascii="Verdana" w:hAnsi="Verdana"/>
                <w:i/>
                <w:iCs/>
                <w:sz w:val="15"/>
                <w:szCs w:val="15"/>
              </w:rPr>
              <w:t xml:space="preserve">"Naturaleza y educación: pautas y tendencias de crianza de los niños en </w:t>
            </w:r>
            <w:smartTag w:uri="urn:schemas-microsoft-com:office:smarttags" w:element="PersonName">
              <w:smartTagPr>
                <w:attr w:name="ProductID" w:val="la Francia"/>
              </w:smartTagPr>
              <w:r>
                <w:rPr>
                  <w:rFonts w:ascii="Verdana" w:hAnsi="Verdana"/>
                  <w:i/>
                  <w:iCs/>
                  <w:sz w:val="15"/>
                  <w:szCs w:val="15"/>
                </w:rPr>
                <w:t>la Francia</w:t>
              </w:r>
            </w:smartTag>
            <w:r>
              <w:rPr>
                <w:rFonts w:ascii="Verdana" w:hAnsi="Verdana"/>
                <w:i/>
                <w:iCs/>
                <w:sz w:val="15"/>
                <w:szCs w:val="15"/>
              </w:rPr>
              <w:t xml:space="preserve"> del siglo XVII"</w:t>
            </w:r>
            <w:r>
              <w:rPr>
                <w:rStyle w:val="apple-converted-space"/>
                <w:rFonts w:ascii="Verdana" w:hAnsi="Verdana"/>
                <w:sz w:val="15"/>
                <w:szCs w:val="15"/>
              </w:rPr>
              <w:t> </w:t>
            </w:r>
            <w:r>
              <w:rPr>
                <w:rFonts w:ascii="Verdana" w:hAnsi="Verdana"/>
                <w:b/>
                <w:bCs/>
                <w:sz w:val="15"/>
                <w:szCs w:val="15"/>
              </w:rPr>
              <w:t>Historia de la infancia.</w:t>
            </w:r>
            <w:r>
              <w:rPr>
                <w:rStyle w:val="apple-converted-space"/>
                <w:rFonts w:ascii="Verdana" w:hAnsi="Verdana"/>
                <w:sz w:val="15"/>
                <w:szCs w:val="15"/>
              </w:rPr>
              <w:t> </w:t>
            </w:r>
            <w:proofErr w:type="spellStart"/>
            <w:r>
              <w:rPr>
                <w:rFonts w:ascii="Verdana" w:hAnsi="Verdana"/>
                <w:sz w:val="15"/>
                <w:szCs w:val="15"/>
              </w:rPr>
              <w:t>deMause</w:t>
            </w:r>
            <w:proofErr w:type="spellEnd"/>
            <w:r>
              <w:rPr>
                <w:rFonts w:ascii="Verdana" w:hAnsi="Verdana"/>
                <w:sz w:val="15"/>
                <w:szCs w:val="15"/>
              </w:rPr>
              <w:t xml:space="preserve">, </w:t>
            </w:r>
            <w:proofErr w:type="spellStart"/>
            <w:r>
              <w:rPr>
                <w:rFonts w:ascii="Verdana" w:hAnsi="Verdana"/>
                <w:sz w:val="15"/>
                <w:szCs w:val="15"/>
              </w:rPr>
              <w:t>Ll.</w:t>
            </w:r>
            <w:proofErr w:type="spellEnd"/>
            <w:r>
              <w:rPr>
                <w:rFonts w:ascii="Verdana" w:hAnsi="Verdana"/>
                <w:sz w:val="15"/>
                <w:szCs w:val="15"/>
              </w:rPr>
              <w:t xml:space="preserve"> (editora). Madrid: Alianza Universidad. p. 286-332.</w:t>
            </w:r>
          </w:p>
          <w:p w:rsidR="00384F44" w:rsidRDefault="00384F44" w:rsidP="007F154C">
            <w:pPr>
              <w:pStyle w:val="NormalWeb"/>
            </w:pPr>
            <w:r>
              <w:t> </w:t>
            </w:r>
          </w:p>
          <w:p w:rsidR="00384F44" w:rsidRDefault="00384F44" w:rsidP="007F154C">
            <w:r>
              <w:t> </w:t>
            </w:r>
          </w:p>
          <w:p w:rsidR="00384F44" w:rsidRDefault="00384F44" w:rsidP="007F154C"/>
          <w:p w:rsidR="00384F44" w:rsidRDefault="00384F44" w:rsidP="007F154C">
            <w:pPr>
              <w:pStyle w:val="NormalWeb"/>
            </w:pPr>
            <w:r>
              <w:t> </w:t>
            </w:r>
          </w:p>
          <w:p w:rsidR="00384F44" w:rsidRDefault="00384F44" w:rsidP="007F154C">
            <w:r>
              <w:t> </w:t>
            </w:r>
          </w:p>
        </w:tc>
      </w:tr>
      <w:tr w:rsidR="00384F44" w:rsidTr="007F154C">
        <w:trPr>
          <w:trHeight w:val="1620"/>
          <w:tblCellSpacing w:w="0" w:type="dxa"/>
        </w:trPr>
        <w:tc>
          <w:tcPr>
            <w:tcW w:w="0" w:type="auto"/>
            <w:shd w:val="clear" w:color="auto" w:fill="FFFFFF"/>
          </w:tcPr>
          <w:p w:rsidR="00384F44" w:rsidRDefault="00384F44" w:rsidP="007F154C">
            <w:pPr>
              <w:jc w:val="right"/>
            </w:pPr>
          </w:p>
          <w:p w:rsidR="00384F44" w:rsidRDefault="00384F44" w:rsidP="007F154C">
            <w:pPr>
              <w:pStyle w:val="NormalWeb"/>
              <w:jc w:val="right"/>
            </w:pPr>
            <w:r>
              <w:rPr>
                <w:rFonts w:ascii="Verdana" w:hAnsi="Verdana"/>
                <w:sz w:val="15"/>
                <w:szCs w:val="15"/>
              </w:rPr>
              <w:t>Derechos Reservados</w:t>
            </w:r>
            <w:r>
              <w:rPr>
                <w:rStyle w:val="apple-converted-space"/>
                <w:rFonts w:ascii="Verdana" w:hAnsi="Verdana"/>
                <w:sz w:val="15"/>
                <w:szCs w:val="15"/>
              </w:rPr>
              <w:t> </w:t>
            </w:r>
            <w:hyperlink r:id="rId4" w:history="1">
              <w:r>
                <w:rPr>
                  <w:rStyle w:val="Hipervnculo"/>
                  <w:rFonts w:ascii="Verdana" w:hAnsi="Verdana"/>
                  <w:sz w:val="15"/>
                  <w:szCs w:val="15"/>
                </w:rPr>
                <w:t>Revista de Ciencias Humanas</w:t>
              </w:r>
            </w:hyperlink>
            <w:r>
              <w:rPr>
                <w:rStyle w:val="apple-converted-space"/>
                <w:rFonts w:ascii="Verdana" w:hAnsi="Verdana"/>
                <w:sz w:val="15"/>
                <w:szCs w:val="15"/>
              </w:rPr>
              <w:t> </w:t>
            </w:r>
            <w:r>
              <w:rPr>
                <w:rFonts w:ascii="Verdana" w:hAnsi="Verdana"/>
                <w:sz w:val="15"/>
                <w:szCs w:val="15"/>
              </w:rPr>
              <w:t>- UTP</w:t>
            </w:r>
            <w:r>
              <w:rPr>
                <w:rFonts w:ascii="Verdana" w:hAnsi="Verdana"/>
                <w:sz w:val="15"/>
                <w:szCs w:val="15"/>
              </w:rPr>
              <w:br/>
              <w:t>Copyright © Pereira - Colombia - 2002</w:t>
            </w:r>
            <w:r>
              <w:rPr>
                <w:rFonts w:ascii="Verdana" w:hAnsi="Verdana"/>
                <w:sz w:val="15"/>
                <w:szCs w:val="15"/>
              </w:rPr>
              <w:br/>
              <w:t>Ultima Modificación, Febrero de 2002</w:t>
            </w:r>
            <w:r>
              <w:rPr>
                <w:rFonts w:ascii="Verdana" w:hAnsi="Verdana"/>
                <w:sz w:val="15"/>
                <w:szCs w:val="15"/>
              </w:rPr>
              <w:br/>
            </w:r>
            <w:proofErr w:type="spellStart"/>
            <w:r>
              <w:rPr>
                <w:rFonts w:ascii="Verdana" w:hAnsi="Verdana"/>
                <w:sz w:val="15"/>
                <w:szCs w:val="15"/>
              </w:rPr>
              <w:t>Webmaster</w:t>
            </w:r>
            <w:proofErr w:type="spellEnd"/>
            <w:r>
              <w:rPr>
                <w:rFonts w:ascii="Verdana" w:hAnsi="Verdana"/>
                <w:sz w:val="15"/>
                <w:szCs w:val="15"/>
              </w:rPr>
              <w:t xml:space="preserve"> :</w:t>
            </w:r>
            <w:r>
              <w:rPr>
                <w:rStyle w:val="apple-converted-space"/>
                <w:rFonts w:ascii="Verdana" w:hAnsi="Verdana"/>
                <w:sz w:val="15"/>
                <w:szCs w:val="15"/>
              </w:rPr>
              <w:t> </w:t>
            </w:r>
            <w:hyperlink r:id="rId5" w:history="1">
              <w:r>
                <w:rPr>
                  <w:rStyle w:val="Hipervnculo"/>
                  <w:rFonts w:ascii="Verdana" w:hAnsi="Verdana"/>
                  <w:sz w:val="15"/>
                  <w:szCs w:val="15"/>
                </w:rPr>
                <w:t>Ingrid Galeano Ruiz</w:t>
              </w:r>
            </w:hyperlink>
            <w:r>
              <w:rPr>
                <w:rFonts w:ascii="Verdana" w:hAnsi="Verdana"/>
                <w:sz w:val="15"/>
                <w:szCs w:val="15"/>
              </w:rPr>
              <w:br/>
              <w:t>Diseño:</w:t>
            </w:r>
            <w:r>
              <w:rPr>
                <w:rStyle w:val="apple-converted-space"/>
                <w:rFonts w:ascii="Verdana" w:hAnsi="Verdana"/>
                <w:sz w:val="15"/>
                <w:szCs w:val="15"/>
              </w:rPr>
              <w:t> </w:t>
            </w:r>
            <w:hyperlink r:id="rId6" w:history="1">
              <w:r>
                <w:rPr>
                  <w:rStyle w:val="Hipervnculo"/>
                  <w:rFonts w:ascii="Verdana" w:hAnsi="Verdana"/>
                  <w:sz w:val="15"/>
                  <w:szCs w:val="15"/>
                </w:rPr>
                <w:t xml:space="preserve">César Augusto </w:t>
              </w:r>
              <w:proofErr w:type="spellStart"/>
              <w:r>
                <w:rPr>
                  <w:rStyle w:val="Hipervnculo"/>
                  <w:rFonts w:ascii="Verdana" w:hAnsi="Verdana"/>
                  <w:sz w:val="15"/>
                  <w:szCs w:val="15"/>
                </w:rPr>
                <w:t>Gonzále</w:t>
              </w:r>
              <w:proofErr w:type="spellEnd"/>
            </w:hyperlink>
          </w:p>
        </w:tc>
      </w:tr>
    </w:tbl>
    <w:p w:rsidR="0050638A" w:rsidRDefault="0050638A"/>
    <w:sectPr w:rsidR="0050638A" w:rsidSect="0050638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4F44"/>
    <w:rsid w:val="00384F44"/>
    <w:rsid w:val="0050638A"/>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4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384F44"/>
    <w:rPr>
      <w:color w:val="0000FF"/>
      <w:u w:val="single"/>
    </w:rPr>
  </w:style>
  <w:style w:type="paragraph" w:styleId="NormalWeb">
    <w:name w:val="Normal (Web)"/>
    <w:basedOn w:val="Normal"/>
    <w:rsid w:val="00384F44"/>
    <w:pPr>
      <w:spacing w:before="100" w:beforeAutospacing="1" w:after="100" w:afterAutospacing="1"/>
    </w:pPr>
  </w:style>
  <w:style w:type="character" w:customStyle="1" w:styleId="apple-converted-space">
    <w:name w:val="apple-converted-space"/>
    <w:basedOn w:val="Fuentedeprrafopredeter"/>
    <w:rsid w:val="00384F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esgon@utp.edu.co" TargetMode="External"/><Relationship Id="rId5" Type="http://schemas.openxmlformats.org/officeDocument/2006/relationships/hyperlink" Target="mailto:ingaru@utp.edu.co" TargetMode="External"/><Relationship Id="rId4" Type="http://schemas.openxmlformats.org/officeDocument/2006/relationships/hyperlink" Target="mailto:chumanas@utp.edu.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5748</Words>
  <Characters>31618</Characters>
  <Application>Microsoft Office Word</Application>
  <DocSecurity>0</DocSecurity>
  <Lines>263</Lines>
  <Paragraphs>74</Paragraphs>
  <ScaleCrop>false</ScaleCrop>
  <Company/>
  <LinksUpToDate>false</LinksUpToDate>
  <CharactersWithSpaces>37292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2013-06-26T13:07:00Z</dcterms:created>
  <dcterms:modified xsi:type="dcterms:W3CDTF">2013-06-26T13:07:00Z</dcterms:modified>
</cp:coreProperties>
</file>